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F8" w:rsidRPr="00DE0528" w:rsidRDefault="00A22DF8" w:rsidP="00A22DF8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</w:rPr>
        <w:t>http://www.thaigov.go.th</w:t>
      </w:r>
    </w:p>
    <w:p w:rsidR="00A22DF8" w:rsidRPr="00DE0528" w:rsidRDefault="00A22DF8" w:rsidP="00A22DF8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DE0528">
        <w:rPr>
          <w:rFonts w:ascii="TH SarabunPSK" w:hAnsi="TH SarabunPSK" w:cs="TH SarabunPSK"/>
          <w:sz w:val="32"/>
          <w:szCs w:val="32"/>
        </w:rPr>
        <w:tab/>
      </w:r>
      <w:r w:rsidRPr="00DE0528">
        <w:rPr>
          <w:rFonts w:ascii="TH SarabunPSK" w:hAnsi="TH SarabunPSK" w:cs="TH SarabunPSK"/>
          <w:sz w:val="32"/>
          <w:szCs w:val="32"/>
        </w:rPr>
        <w:tab/>
      </w:r>
      <w:r w:rsidRPr="00DE0528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26</w:t>
      </w:r>
      <w:r w:rsidRPr="00DE052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 2559</w:t>
      </w:r>
      <w:r w:rsidRPr="00DE0528">
        <w:rPr>
          <w:rFonts w:ascii="TH SarabunPSK" w:hAnsi="TH SarabunPSK" w:cs="TH SarabunPSK"/>
          <w:sz w:val="32"/>
          <w:szCs w:val="32"/>
        </w:rPr>
        <w:t xml:space="preserve">) </w:t>
      </w:r>
      <w:r w:rsidRPr="00DE052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DE0528">
        <w:rPr>
          <w:rFonts w:ascii="TH SarabunPSK" w:hAnsi="TH SarabunPSK" w:cs="TH SarabunPSK"/>
          <w:sz w:val="32"/>
          <w:szCs w:val="32"/>
        </w:rPr>
        <w:t xml:space="preserve">09.00 </w:t>
      </w:r>
      <w:r w:rsidRPr="00DE0528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E052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E0528">
        <w:rPr>
          <w:rFonts w:ascii="TH SarabunPSK" w:hAnsi="TH SarabunPSK" w:cs="TH SarabunPSK"/>
          <w:sz w:val="32"/>
          <w:szCs w:val="32"/>
        </w:rPr>
        <w:t xml:space="preserve"> </w:t>
      </w:r>
      <w:r w:rsidRPr="00DE052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DE05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DE052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DE0528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DE052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E052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Pr="00DE0528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A22DF8" w:rsidRPr="00DE0528" w:rsidRDefault="00A22DF8" w:rsidP="00A22DF8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DE052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DE0528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A22DF8" w:rsidRPr="00D711A6" w:rsidRDefault="00A22DF8" w:rsidP="00A22DF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DE0528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DE0528">
        <w:rPr>
          <w:rFonts w:ascii="TH SarabunPSK" w:hAnsi="TH SarabunPSK" w:cs="TH SarabunPSK"/>
          <w:sz w:val="32"/>
          <w:szCs w:val="32"/>
          <w:rtl/>
          <w:cs/>
        </w:rPr>
        <w:tab/>
      </w:r>
      <w:r w:rsidRPr="00DE052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7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3067A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พลตรี </w:t>
      </w:r>
      <w:r w:rsidRPr="00D711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สรรเสริญ แก้วกำเนิด โฆษกประจำสำนักนายกรัฐมนตรี </w:t>
      </w:r>
      <w:r w:rsidRPr="00D711A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711A6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</w:t>
      </w:r>
      <w:r w:rsidRPr="00D711A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D711A6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11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D711A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711A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="00776E4B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D711A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A22DF8" w:rsidRDefault="00A22DF8" w:rsidP="00A22D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70BF1" w:rsidRPr="00DE0528" w:rsidTr="00FF5009">
        <w:tc>
          <w:tcPr>
            <w:tcW w:w="9820" w:type="dxa"/>
          </w:tcPr>
          <w:p w:rsidR="00B70BF1" w:rsidRPr="00DE0528" w:rsidRDefault="00B70BF1" w:rsidP="00FF500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70BF1" w:rsidRDefault="00B70BF1" w:rsidP="00B70BF1"/>
    <w:p w:rsid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1.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ร่างพระราชบัญญัติ</w:t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เพิ่มเติมประมวลรัษฎากร (ฉบับที่ .. ) พ.ศ. .... </w:t>
      </w:r>
    </w:p>
    <w:p w:rsidR="00B70BF1" w:rsidRP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(แก้ไข</w:t>
      </w:r>
      <w:r>
        <w:rPr>
          <w:rFonts w:ascii="TH SarabunPSK" w:hAnsi="TH SarabunPSK" w:cs="TH SarabunPSK"/>
          <w:sz w:val="32"/>
          <w:szCs w:val="32"/>
          <w:cs/>
        </w:rPr>
        <w:t>เพิ่มเติมกรณ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การหลีกเลี่ยงการเสียภาษีและฉ้อโกงภาษีตามข้อเสนอ </w:t>
      </w:r>
      <w:r w:rsidR="00B70BF1" w:rsidRPr="00776E4B">
        <w:rPr>
          <w:rFonts w:ascii="TH SarabunPSK" w:hAnsi="TH SarabunPSK" w:cs="TH SarabunPSK"/>
          <w:sz w:val="32"/>
          <w:szCs w:val="32"/>
        </w:rPr>
        <w:t>FATF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)</w:t>
      </w:r>
    </w:p>
    <w:p w:rsid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ร่างพระราชบัญญัติสถาบันคุ้มครองเงินฝาก </w:t>
      </w:r>
      <w:r w:rsidR="00B70BF1" w:rsidRPr="00776E4B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="00B70BF1" w:rsidRPr="00776E4B">
        <w:rPr>
          <w:rFonts w:ascii="TH SarabunPSK" w:hAnsi="TH SarabunPSK" w:cs="TH SarabunPSK"/>
          <w:sz w:val="32"/>
          <w:szCs w:val="32"/>
        </w:rPr>
        <w:t xml:space="preserve">) </w:t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พ.ศ. .... และ</w:t>
      </w:r>
    </w:p>
    <w:p w:rsidR="00B70BF1" w:rsidRP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ร่างพระราชกฤษฎีกากำหนดจำนวนเงินฝากที่ได้รับการคุ้มครองเป็นการทั่วไป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B70BF1" w:rsidRP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3.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ร่างพระราชกฤษฎีกาจัดตั้งสถาบันบริหารจัดการธนาคารที่ดิน (องค์การมหาชน)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(ฉบับที่ ..) พ.ศ. ....</w:t>
      </w:r>
    </w:p>
    <w:p w:rsid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ร่างระเบียบสำนักนายกรัฐมนตรี ว่าด้วยการจัดตั้งเขตสุขภาพเพื่อประชาชน </w:t>
      </w:r>
    </w:p>
    <w:p w:rsidR="00B70BF1" w:rsidRP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B70BF1" w:rsidRP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ร่างพระราชกฤษฎีกากำหนดให้ผลิตภัณฑ์อุตสาหกรรมมอเตอร์คอมเพรสเซอร์ต้อง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เป็นไปตามมาตรฐาน พ.ศ. ....</w:t>
      </w:r>
    </w:p>
    <w:p w:rsidR="00B70BF1" w:rsidRPr="00776E4B" w:rsidRDefault="00776E4B" w:rsidP="00776E4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ร่างกฎกระทรวงกำหนดค่าธรรมเนียมตามกฎหมายว่าด้วยการควบคุมคุณภาพ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อาหารสัตว์ พ.ศ. ....</w:t>
      </w:r>
    </w:p>
    <w:p w:rsidR="00B70BF1" w:rsidRPr="00DE0528" w:rsidRDefault="00B70BF1" w:rsidP="00776E4B">
      <w:pPr>
        <w:tabs>
          <w:tab w:val="left" w:pos="1440"/>
          <w:tab w:val="left" w:pos="2160"/>
          <w:tab w:val="left" w:pos="2880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70BF1" w:rsidRPr="00DE0528" w:rsidTr="00FF5009">
        <w:tc>
          <w:tcPr>
            <w:tcW w:w="9820" w:type="dxa"/>
          </w:tcPr>
          <w:p w:rsidR="00B70BF1" w:rsidRPr="00DE0528" w:rsidRDefault="00B70BF1" w:rsidP="00FF500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B70BF1" w:rsidRDefault="00B70BF1" w:rsidP="00B70BF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7.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ขออนุมัติดำเนินงานโครงการก่อสร้างรถไฟทางคู่  ช่วงประจวบคีรีขันธ์ – ชุมพร</w:t>
      </w:r>
    </w:p>
    <w:p w:rsidR="00B70BF1" w:rsidRPr="00776E4B" w:rsidRDefault="00776E4B" w:rsidP="00B70BF1">
      <w:pPr>
        <w:pStyle w:val="normal0"/>
        <w:spacing w:line="340" w:lineRule="exact"/>
        <w:jc w:val="thaiDistribute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eastAsia="TH SarabunPSK" w:hAnsi="TH SarabunPSK" w:cs="TH SarabunPSK" w:hint="cs"/>
          <w:sz w:val="32"/>
          <w:szCs w:val="32"/>
          <w:cs/>
        </w:rPr>
        <w:t>8.</w:t>
      </w:r>
      <w:r w:rsidR="00B70BF1" w:rsidRPr="00776E4B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B70BF1" w:rsidRPr="00776E4B">
        <w:rPr>
          <w:rFonts w:ascii="TH SarabunPSK" w:eastAsia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eastAsia="TH SarabunPSK" w:hAnsi="TH SarabunPSK" w:cs="TH SarabunPSK"/>
          <w:sz w:val="32"/>
          <w:szCs w:val="32"/>
          <w:cs/>
        </w:rPr>
        <w:t>ยุทธศาสตร์และแผนปฎิบัติการกำจัดโรคไข้มาลาเรียประเทศไทย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B70BF1" w:rsidRPr="00776E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การให้สิทธิพิเศษประเภทไม่บังคับแก่กรมวิชาการเกษตร ในการจำหน่ายพันธุ์พืช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และปัจจัยการผลิต  </w:t>
      </w:r>
    </w:p>
    <w:p w:rsidR="00B70BF1" w:rsidRPr="001D3E80" w:rsidRDefault="00B70BF1" w:rsidP="00B70BF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70BF1" w:rsidRPr="00DE0528" w:rsidTr="00FF5009">
        <w:tc>
          <w:tcPr>
            <w:tcW w:w="9820" w:type="dxa"/>
          </w:tcPr>
          <w:p w:rsidR="00B70BF1" w:rsidRPr="00DE0528" w:rsidRDefault="00B70BF1" w:rsidP="00FF500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70BF1" w:rsidRPr="00A22DF8" w:rsidRDefault="00B70BF1" w:rsidP="00B70BF1"/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ขอความเห็นชอบและลงนามพิธีสารอนุวัติข้อผูกพันการปิดเสรีการค้าบริการด้าน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การเงิน ฉบับที่ 7 ภายใต้กรอบความตกลงว่าด้วยการค้าบริการของอาเซียน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70BF1" w:rsidRPr="00776E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11.</w:t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ร่างปฏิญญาการประชุมว่าด้วยการส่งเสริมปฏิสัมพันธ์และมาตรการสร้างความ</w:t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ไว้เนื้อเชื่อใจระหว่างประเทศในภูมิภาคเอเชีย (</w:t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CICA) </w:t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ระดับรัฐมนตรีว่าการ</w:t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74F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กระทรวงการต่างประเทศ ครั้งที่ </w:t>
      </w:r>
      <w:r w:rsidR="00B70BF1" w:rsidRPr="00776E4B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12.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การแลกเปลี่ยนหนังสือระหว่างรัฐมนตรีว่าการกระทรวงการต่างประเทศ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เนเธอร์แลนด์และเลขาธิการอาเซียนสำหรับโครงการ </w:t>
      </w:r>
      <w:r w:rsidR="00B70BF1" w:rsidRPr="00776E4B">
        <w:rPr>
          <w:rFonts w:ascii="TH SarabunPSK" w:hAnsi="TH SarabunPSK" w:cs="TH SarabunPSK"/>
          <w:sz w:val="32"/>
          <w:szCs w:val="32"/>
        </w:rPr>
        <w:t xml:space="preserve">Annual Diplomatic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70BF1" w:rsidRPr="00776E4B">
        <w:rPr>
          <w:rFonts w:ascii="TH SarabunPSK" w:hAnsi="TH SarabunPSK" w:cs="TH SarabunPSK"/>
          <w:sz w:val="32"/>
          <w:szCs w:val="32"/>
        </w:rPr>
        <w:t xml:space="preserve">Training for Diplomats from ASESN Member States and 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70BF1" w:rsidRPr="00776E4B">
        <w:rPr>
          <w:rFonts w:ascii="TH SarabunPSK" w:hAnsi="TH SarabunPSK" w:cs="TH SarabunPSK"/>
          <w:sz w:val="32"/>
          <w:szCs w:val="32"/>
        </w:rPr>
        <w:t>Secretariat Officers 2016 - 2019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13.</w:t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การลงนามความตกลงในการเป็นเจ้าภาพจัดงาน </w:t>
      </w:r>
      <w:r w:rsidR="00B70BF1" w:rsidRPr="00776E4B">
        <w:rPr>
          <w:rFonts w:ascii="TH SarabunPSK" w:hAnsi="TH SarabunPSK" w:cs="TH SarabunPSK"/>
          <w:sz w:val="32"/>
          <w:szCs w:val="32"/>
        </w:rPr>
        <w:t>ITU Telecom World 2016</w:t>
      </w:r>
    </w:p>
    <w:p w:rsidR="00B70BF1" w:rsidRPr="00474F8A" w:rsidRDefault="00776E4B" w:rsidP="00B70BF1">
      <w:pPr>
        <w:pStyle w:val="normal0"/>
        <w:spacing w:line="340" w:lineRule="exact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eastAsia="TH SarabunPSK" w:hAnsi="TH SarabunPSK" w:cs="TH SarabunPSK" w:hint="cs"/>
          <w:sz w:val="32"/>
          <w:szCs w:val="32"/>
          <w:cs/>
        </w:rPr>
        <w:t>14.</w:t>
      </w:r>
      <w:r w:rsidR="00B70BF1" w:rsidRPr="00776E4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B70BF1" w:rsidRPr="00776E4B">
        <w:rPr>
          <w:rFonts w:ascii="TH SarabunPSK" w:eastAsia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eastAsia="TH SarabunPSK" w:hAnsi="TH SarabunPSK" w:cs="TH SarabunPSK"/>
          <w:sz w:val="32"/>
          <w:szCs w:val="32"/>
          <w:cs/>
        </w:rPr>
        <w:t>ร่างเอกสารว่าด้วยความเข้าใจร่วมกันเพื่อการจัดหาอุปกรณ์โดยกระทรวง</w:t>
      </w:r>
      <w:r w:rsidR="00474F8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74F8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eastAsia="TH SarabunPSK" w:hAnsi="TH SarabunPSK" w:cs="TH SarabunPSK"/>
          <w:sz w:val="32"/>
          <w:szCs w:val="32"/>
          <w:cs/>
        </w:rPr>
        <w:t>การเข้าเมืองและการพิทักษ์พรมแดนแห่งออสเตรเลียให้แก่กรมศุลกากร</w:t>
      </w:r>
      <w:r w:rsidR="00B70BF1" w:rsidRPr="00776E4B">
        <w:rPr>
          <w:rFonts w:ascii="TH SarabunPSK" w:eastAsia="TH SarabunPSK" w:hAnsi="TH SarabunPSK" w:cs="TH SarabunPSK"/>
          <w:sz w:val="32"/>
          <w:szCs w:val="32"/>
        </w:rPr>
        <w:tab/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ขอความเห็นชอบคณะรัฐมนตรีในการเข้าร่วมเป็นภาคีสมาชิกความตกลงว่าด้วย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มาตรการของรัฐเจ้า</w:t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ของท่าเพื่อป้องกัน ยับยั้ง และขจัดการทำการประมงผิด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กฎหมาย ขาดการรายงานและไร้การควบคุมขององค์การอาหารและเกษตร</w:t>
      </w:r>
      <w:r w:rsidR="00474F8A">
        <w:rPr>
          <w:rFonts w:ascii="TH SarabunPSK" w:hAnsi="TH SarabunPSK" w:cs="TH SarabunPSK"/>
          <w:sz w:val="32"/>
          <w:szCs w:val="32"/>
          <w:cs/>
        </w:rPr>
        <w:br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>แห่งสหประชาชาติ</w:t>
      </w:r>
    </w:p>
    <w:p w:rsidR="00B70BF1" w:rsidRPr="00776E4B" w:rsidRDefault="00B70BF1" w:rsidP="00B70BF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70BF1" w:rsidRPr="00DE0528" w:rsidTr="00FF5009">
        <w:tc>
          <w:tcPr>
            <w:tcW w:w="9820" w:type="dxa"/>
          </w:tcPr>
          <w:p w:rsidR="00B70BF1" w:rsidRPr="00DE0528" w:rsidRDefault="00B70BF1" w:rsidP="00FF500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70BF1" w:rsidRPr="00A22DF8" w:rsidRDefault="00B70BF1" w:rsidP="00B70BF1"/>
    <w:p w:rsidR="00B70BF1" w:rsidRPr="00776E4B" w:rsidRDefault="00776E4B" w:rsidP="00474F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การแต่งตั้งข้าราชการให้ดำรงตำแหน่งที่ปรึกษาด้านการประสานงานโครงการ</w:t>
      </w:r>
      <w:r w:rsidR="00474F8A">
        <w:rPr>
          <w:rFonts w:ascii="TH SarabunPSK" w:hAnsi="TH SarabunPSK" w:cs="TH SarabunPSK" w:hint="cs"/>
          <w:sz w:val="32"/>
          <w:szCs w:val="32"/>
          <w:cs/>
        </w:rPr>
        <w:br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อันเนื่องมาจากพระราชดำริ (นักวิเคราะห์นโยบายและแผนทรงคุณวุฒิ) </w:t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(สำนักงานคณะกรรมการพิเศษเพื่อประสานงานโครงการอันเนื่องมาจาก</w:t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พระราชดำริ)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(กระทรวงคมนาคม) 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(กระทรวงเทคโนโลยีสารสนเทศและการสื่อสาร) 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แต่งตั้งกรรมการผู้จัดการธนาคารอาคารสงเคราะห์ </w:t>
      </w:r>
    </w:p>
    <w:p w:rsid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>แต่งตั้งประธานกรรมการและกรรมการอื่นในคณะกรรมการองค์การ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สวนพฤกษศาสตร์ </w:t>
      </w:r>
    </w:p>
    <w:p w:rsidR="00B70BF1" w:rsidRPr="00776E4B" w:rsidRDefault="00776E4B" w:rsidP="00B70B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BF1" w:rsidRPr="00776E4B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B70BF1" w:rsidRPr="00776E4B" w:rsidRDefault="00B70BF1" w:rsidP="00A22DF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22DF8" w:rsidRPr="00DE0528" w:rsidRDefault="00A22DF8" w:rsidP="00A22DF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22DF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E364A" w:rsidRDefault="00DE364A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E364A" w:rsidRDefault="00DE364A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22DF8" w:rsidRPr="00DE0528" w:rsidTr="0093006F">
        <w:tc>
          <w:tcPr>
            <w:tcW w:w="9820" w:type="dxa"/>
          </w:tcPr>
          <w:p w:rsidR="00A22DF8" w:rsidRPr="00DE0528" w:rsidRDefault="00A22DF8" w:rsidP="0093006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37DBF" w:rsidRDefault="00D37DBF" w:rsidP="00A22DF8"/>
    <w:p w:rsidR="0028176E" w:rsidRPr="00000137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8176E" w:rsidRPr="000001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</w:t>
      </w:r>
      <w:r w:rsidR="0028176E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</w:t>
      </w:r>
      <w:r w:rsidR="0028176E" w:rsidRPr="00000137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เพิ่มเติมประมวลรัษฎากร (ฉบับที่ .. ) พ.ศ. .... (แก้ไขเพิ่มเติมกรณี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28176E" w:rsidRPr="000001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การหลีกเลี่ยงการเสียภาษีและฉ้อโกงภาษีตามข้อเสนอ </w:t>
      </w:r>
      <w:r w:rsidR="0028176E" w:rsidRPr="00000137">
        <w:rPr>
          <w:rFonts w:ascii="TH SarabunPSK" w:hAnsi="TH SarabunPSK" w:cs="TH SarabunPSK"/>
          <w:b/>
          <w:bCs/>
          <w:sz w:val="32"/>
          <w:szCs w:val="32"/>
        </w:rPr>
        <w:t>FATF</w:t>
      </w:r>
      <w:r w:rsidR="0028176E" w:rsidRPr="000001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176E" w:rsidRPr="00000137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13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คณะรัฐมนตรีมีมติอนุมัติหลักการร่างพระราชบัญญัติแก้ไขเพิ่มเติมประมวลรัษฎากร (ฉบับที่ .. ) พ.ศ. .... (แก้ไขเพิ่มเติมกรณีการหลีกเลี่ยงการเสียภาษีและฉ้อโกงภาษีตามข้อเสนอ </w:t>
      </w:r>
      <w:r w:rsidRPr="00000137">
        <w:rPr>
          <w:rFonts w:ascii="TH SarabunPSK" w:hAnsi="TH SarabunPSK" w:cs="TH SarabunPSK"/>
          <w:sz w:val="32"/>
          <w:szCs w:val="32"/>
        </w:rPr>
        <w:t>FATF</w:t>
      </w:r>
      <w:r w:rsidRPr="00000137">
        <w:rPr>
          <w:rFonts w:ascii="TH SarabunPSK" w:hAnsi="TH SarabunPSK" w:cs="TH SarabunPSK"/>
          <w:sz w:val="32"/>
          <w:szCs w:val="32"/>
          <w:cs/>
        </w:rPr>
        <w:t>) ตามที่กระทรวงการคลัง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(กค.) </w:t>
      </w:r>
      <w:r w:rsidRPr="00000137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137">
        <w:rPr>
          <w:rFonts w:ascii="TH SarabunPSK" w:hAnsi="TH SarabunPSK" w:cs="TH SarabunPSK"/>
          <w:sz w:val="32"/>
          <w:szCs w:val="32"/>
          <w:cs/>
        </w:rPr>
        <w:t>และให้ส่งสำนักงานคณะกรรมการกฤษฎีกาตรวจพิจาณา แล้วส่งให้คณะกรรมการประสานงาน</w:t>
      </w:r>
      <w:r w:rsidR="00DE364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00137">
        <w:rPr>
          <w:rFonts w:ascii="TH SarabunPSK" w:hAnsi="TH SarabunPSK" w:cs="TH SarabunPSK"/>
          <w:sz w:val="32"/>
          <w:szCs w:val="32"/>
          <w:cs/>
        </w:rPr>
        <w:t>สภานิติบัญญัติแห่งชาติพิจารณาก่อนเสนอสภานิติบัญญัติแห่งชาติต่อไป</w:t>
      </w:r>
    </w:p>
    <w:p w:rsidR="0028176E" w:rsidRPr="00000137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013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28176E" w:rsidRPr="00000137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13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00137">
        <w:rPr>
          <w:rFonts w:ascii="TH SarabunPSK" w:hAnsi="TH SarabunPSK" w:cs="TH SarabunPSK"/>
          <w:sz w:val="32"/>
          <w:szCs w:val="32"/>
        </w:rPr>
        <w:t xml:space="preserve">1. </w:t>
      </w:r>
      <w:r w:rsidRPr="00000137">
        <w:rPr>
          <w:rFonts w:ascii="TH SarabunPSK" w:hAnsi="TH SarabunPSK" w:cs="TH SarabunPSK"/>
          <w:sz w:val="32"/>
          <w:szCs w:val="32"/>
          <w:cs/>
        </w:rPr>
        <w:t>กำหนดให้อธิบดีกรมสรรพากรมีอำนาจออกคำสั่งให้ยึดหรืออายัดทรัพย์สินไว้เป็นการชั่วคราว เมื่อมีหลักฐานอันควรเชื่อว่าบุคคลใดกระทำความผิดฐานหลีกเลี่ยงหรือพยายามหลีกเลี่ยงภาษี ภาษีมูลค่าเพิ่ม ขอคืนภาษีอากรอันเป็นเท็จ โดยวิธีการยึดหรืออายัดทรัพย์สินเป็นการชั่วคราวให้เป็นไปตามระเบียบที่อธิบดีกรมสรรพากรกำหนดโดยอนุมัติรัฐมนตรีว่าการกระทรวงการคลัง</w:t>
      </w:r>
    </w:p>
    <w:p w:rsidR="0028176E" w:rsidRPr="00000137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137">
        <w:rPr>
          <w:rFonts w:ascii="TH SarabunPSK" w:hAnsi="TH SarabunPSK" w:cs="TH SarabunPSK"/>
          <w:sz w:val="32"/>
          <w:szCs w:val="32"/>
          <w:cs/>
        </w:rPr>
        <w:t>2. ห้ามผู้ใดทำลาย ย้าย ซ่อนเร้น หรือโอนไปให้แก่บุคคลอื่นซึ่งทรัพย์สินที่ถูกยึดหรืออายัด</w:t>
      </w:r>
    </w:p>
    <w:p w:rsidR="0028176E" w:rsidRPr="00000137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0137">
        <w:rPr>
          <w:rFonts w:ascii="TH SarabunPSK" w:hAnsi="TH SarabunPSK" w:cs="TH SarabunPSK"/>
          <w:sz w:val="32"/>
          <w:szCs w:val="32"/>
          <w:cs/>
        </w:rPr>
        <w:t>3. กำหนดให้เจ้าพนักงานประเมินมีอำนาจประเมินภาษี เบี้ยปรับ และเงินเพิ่มเมื่อมีหลักฐานอันควรเชื่อว่าผู้ใดหลีกเลี่ยงการเสียภาษี มีอำนาจออกคำสั่งเรียกให้ส่งคืนภาษีอากรที่ได้รับคืนไป เมื่อมีหลักฐานอันควรเชื่อว่าผู้ใดขอคืนภาษีอากรอันเป็นเท็จ มีหน้าที่รวบรวมและจัดส่งข้อมูลที่เกี่ยวข้องไปยังสำนักงาน ปปง.</w:t>
      </w:r>
    </w:p>
    <w:p w:rsidR="0028176E" w:rsidRPr="00000137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0137">
        <w:rPr>
          <w:rFonts w:ascii="TH SarabunPSK" w:hAnsi="TH SarabunPSK" w:cs="TH SarabunPSK"/>
          <w:sz w:val="32"/>
          <w:szCs w:val="32"/>
          <w:cs/>
        </w:rPr>
        <w:t>4. กำหนดให้สำนักงาน ปปง. จัดส่งบรรดาข้อมูลซึ่งได้มาตามกฎหมายว่าด้วยการป้องกันและปราบปรามการฟอกเงินให้แก่กรมสรรพากร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0137">
        <w:rPr>
          <w:rFonts w:ascii="TH SarabunPSK" w:hAnsi="TH SarabunPSK" w:cs="TH SarabunPSK"/>
          <w:sz w:val="32"/>
          <w:szCs w:val="32"/>
          <w:cs/>
        </w:rPr>
        <w:t>5. กำหนดให้ความผิดเกี่ยวกับการหลีกเลี่ยงหรือพยายามหลีกเลี่ยงการเสียภาษีอากรหรือฉ้อโกงภาษีอากร ให้เป็นมูลฐานความผิดตามกฎหมายว่าด้วยการป้องกันและปราบปรามการฟอกเงิน</w:t>
      </w: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176E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81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ร่างพระราชบัญญัติสถาบันคุ้มครองเงินฝาก </w:t>
      </w:r>
      <w:r w:rsidR="0028176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="0028176E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28176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8176E">
        <w:rPr>
          <w:rFonts w:ascii="TH SarabunPSK" w:hAnsi="TH SarabunPSK" w:cs="TH SarabunPSK" w:hint="cs"/>
          <w:b/>
          <w:bCs/>
          <w:sz w:val="32"/>
          <w:szCs w:val="32"/>
          <w:cs/>
        </w:rPr>
        <w:t>พ.ศ. .... และร่างพระราชกฤษฎีกากำหนดจำนวนเงินฝากที่ได้รับการคุ้มครองเป็นการทั่วไป พ.ศ. ....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4F8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กค.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 ดังนี้</w:t>
      </w:r>
    </w:p>
    <w:p w:rsidR="0028176E" w:rsidRPr="00DE364A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64A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อนุมัติหลักการร่างพระราชบัญญัติสถาบันคุ้มครองเงินฝาก </w:t>
      </w:r>
      <w:r w:rsidRPr="00DE364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DE364A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DE364A">
        <w:rPr>
          <w:rFonts w:ascii="TH SarabunPSK" w:hAnsi="TH SarabunPSK" w:cs="TH SarabunPSK"/>
          <w:sz w:val="32"/>
          <w:szCs w:val="32"/>
        </w:rPr>
        <w:t xml:space="preserve">) </w:t>
      </w:r>
      <w:r w:rsidRPr="00DE364A">
        <w:rPr>
          <w:rFonts w:ascii="TH SarabunPSK" w:hAnsi="TH SarabunPSK" w:cs="TH SarabunPSK" w:hint="cs"/>
          <w:sz w:val="32"/>
          <w:szCs w:val="32"/>
          <w:cs/>
        </w:rPr>
        <w:t>พ.ศ. .... และให้ส่งสำนักงานคณะกรรมการกฤษฎีกาตรวจพิจารณาแล้วส่งให้คณะกรรมการประสานงานสภานิติบัญญัติแห่งชาติพิจารณาก่อนเสนอสภานิติบัญญ</w:t>
      </w:r>
      <w:r w:rsidR="00474F8A">
        <w:rPr>
          <w:rFonts w:ascii="TH SarabunPSK" w:hAnsi="TH SarabunPSK" w:cs="TH SarabunPSK" w:hint="cs"/>
          <w:sz w:val="32"/>
          <w:szCs w:val="32"/>
          <w:cs/>
        </w:rPr>
        <w:t>ั</w:t>
      </w:r>
      <w:r w:rsidRPr="00DE364A">
        <w:rPr>
          <w:rFonts w:ascii="TH SarabunPSK" w:hAnsi="TH SarabunPSK" w:cs="TH SarabunPSK" w:hint="cs"/>
          <w:sz w:val="32"/>
          <w:szCs w:val="32"/>
          <w:cs/>
        </w:rPr>
        <w:t>ติแห่งชาติต่อไป</w:t>
      </w:r>
    </w:p>
    <w:p w:rsidR="0028176E" w:rsidRPr="00DE364A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364A">
        <w:rPr>
          <w:rFonts w:ascii="TH SarabunPSK" w:hAnsi="TH SarabunPSK" w:cs="TH SarabunPSK" w:hint="cs"/>
          <w:sz w:val="32"/>
          <w:szCs w:val="32"/>
          <w:cs/>
        </w:rPr>
        <w:tab/>
      </w:r>
      <w:r w:rsidRPr="00DE364A">
        <w:rPr>
          <w:rFonts w:ascii="TH SarabunPSK" w:hAnsi="TH SarabunPSK" w:cs="TH SarabunPSK" w:hint="cs"/>
          <w:sz w:val="32"/>
          <w:szCs w:val="32"/>
          <w:cs/>
        </w:rPr>
        <w:tab/>
        <w:t>2. อนุมัติหลักการ</w:t>
      </w:r>
      <w:r w:rsidR="00474F8A" w:rsidRPr="00DE364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ร่างพระราชกฤษฎีกากำหนดจำนวนเงินฝากที่ได้รับการคุ้มครองเป็นการทั่วไป พ.ศ. ....</w:t>
      </w:r>
      <w:r w:rsidR="00F2344F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 w:rsidRPr="00DE364A">
        <w:rPr>
          <w:rFonts w:ascii="TH SarabunPSK" w:hAnsi="TH SarabunPSK" w:cs="TH SarabunPSK" w:hint="cs"/>
          <w:sz w:val="32"/>
          <w:szCs w:val="32"/>
          <w:cs/>
        </w:rPr>
        <w:t>ส่งสำนักงานคณะกรรมการกฤษฎีกาตรวจพิจารณาแล้วดำเนินการต่อไปได้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กค. เสนอว่า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ร่างพระราชบัญญัติสถาบันคุ้มครองเงินฝาก พ.ศ. 2551 มีผลบังคับใช้ตั้งแต่วันที่ 11 สิงหาคม 2551 โดยมีหน้าที่คุ้มครองเงินฝากแก่ผู้ฝากเงินในสถาบันการเงิน ต่อมาภายหลังกฎหมายมีผลใช้บังคับ สภาวการณ์ทางเศรษฐกิจของโลกและระบบสถาบันการเงินได้มีการเปลี่ยนแปลงที่สำคัญ ได้แก่ วิกฤติเศรษฐกิจในประเทศสหรัฐอเมริกาในปี 2551 และการจัดทำหลักการสำคัญของระบบประกันเงินฝากที่มีประสิทธิผล </w:t>
      </w:r>
      <w:r>
        <w:rPr>
          <w:rFonts w:ascii="TH SarabunPSK" w:hAnsi="TH SarabunPSK" w:cs="TH SarabunPSK"/>
          <w:sz w:val="32"/>
          <w:szCs w:val="32"/>
        </w:rPr>
        <w:t xml:space="preserve">(Core Principles for Effective Deposit Insurance Systems)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โดยสมาคมสถาบันประกันเงินฝากระหว่างประเทศ </w:t>
      </w:r>
      <w:r>
        <w:rPr>
          <w:rFonts w:ascii="TH SarabunPSK" w:hAnsi="TH SarabunPSK" w:cs="TH SarabunPSK"/>
          <w:sz w:val="32"/>
          <w:szCs w:val="32"/>
        </w:rPr>
        <w:t xml:space="preserve">(International Association of Deposit Insurers) </w:t>
      </w:r>
      <w:r>
        <w:rPr>
          <w:rFonts w:ascii="TH SarabunPSK" w:hAnsi="TH SarabunPSK" w:cs="TH SarabunPSK" w:hint="cs"/>
          <w:sz w:val="32"/>
          <w:szCs w:val="32"/>
          <w:cs/>
        </w:rPr>
        <w:t>ในปี 2552 และปรับปรุงอีกครั้งในปี 2557 เพื่อเตรียมความพร้อมในการทำหน้าที่ของหน่วยงานด้านการคุ้มครองเงินฝาก และเสริมสร้างเสถียรภาพของระบบสถาบันการเงิน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สถาบันคุ้มครองเงินฝาก จึงได้มีการทบทวนและปรับปรุงแก้ไขวงเงินการคุ้มครองเงินฝากรวม 2 ครั้ง เพื่อให้สอดคล้องกับสภาวการณ์ทางเศรษฐกิจตามข้อ 1 ได้แก่ การออกพระราชกฤษฎีกากำหนดจำนวนเงินฝาก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ที่ได้รับการคุ้มครองเพิ่มขึ้น พ.ศ. 2552 และพระราชกฤษฎีกากำหนดจำนวนเงินฝากที่ได้รับการคุ้มครองเป็นการทั่วไป พ.ศ. 2555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เพื่อให้เกิดความสอดคล้องกับสภาวการณ์ด้านเศรษฐกิจที่เปลี่ยนแปลงไป รวมทั้งหลักการสำคัญของระบบประกันเงินฝากที่มีประสิทธิผล ตลอดจนเสริมสร้างความเชื่อมั่นของผู้ฝากเงินและเสถียรภาพในระบบการเงินและสถาบันการเงิน กค. จึงแก้ไขพระราชบัญญัติสถาบันคุ้มครองเงินฝาก พ.ศ. 2551 เพื่อลดขั้นตอนในกระบวนการจ่ายคืนเงินฝากแก่ผู้ฝากเงินให้มีความรวดเร็วยิ่งขึ้นและปรับปรุงกระบวนการดำเนินงานของสถาบันคุ้มครองเงินฝากในขั้นตอนการควบคุมสถาบันการเงินและการชำระบัญชี รวมทั้งตราพระราชกฤษฎีกากำหนดจำนวนเงินฝากที่ได้รับการคุ้มครองเป็นการทั่วไป พ.ศ. .... โดยกำหนดระดับวงเงินความคุ้มครองเงินฝากใหม่ซึ่งสูงกว่าที่กำหนดไว้ในมาตรา 53 วรรคหนึ่งแห่งพระราชบัญญัติสถาบันคุ้มครองเงินฝาก พ.ศ. 2551</w:t>
      </w:r>
    </w:p>
    <w:p w:rsidR="0028176E" w:rsidRPr="003C7110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04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04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สาระสำคัญของร่าง</w:t>
      </w:r>
      <w:r w:rsidR="00F23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เป็นการปรับปรุงแก้ไขขั้นตอนกระบวนการจ่ายคืนเงินฝากแก่ผู้ฝากเงิน กระบวนการดำเนินงานของสถาบันคุ้มครองเงินฝาก และขยายวงเงินความคุ้มครองเงินฝากเป็นการชั่วคราวและลดลงอย่างเป็นลำดับขั้น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76E" w:rsidRPr="001D3E80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8176E" w:rsidRPr="001D3E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ร่างพระราชกฤษฎีกาจัดตั้งสถาบันบริหารจัดการธนาคารที่ดิน (องค์การมหาชน) (ฉบับที่ ..) พ.ศ. ....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คณะรัฐมนตรีมีมติอนุมัติหลักการร่างพระราชกฤษฎีกาจัดตั้งสถาบันบริหารจัดการธนาคารที่ดิน (องค์การมหาชน) (ฉบับที่ ..) พ.ศ. ....</w:t>
      </w:r>
      <w:r w:rsidRPr="001D3E80">
        <w:rPr>
          <w:rFonts w:ascii="TH SarabunPSK" w:hAnsi="TH SarabunPSK" w:cs="TH SarabunPSK"/>
          <w:sz w:val="32"/>
          <w:szCs w:val="32"/>
        </w:rPr>
        <w:t xml:space="preserve">  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ตามที่สถาบันบริหารจัดการธนาคารที่ดิน (องค์การมหาชน)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(บจธ.) 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โดยให้รับความเห็นของสำนักงาน ก.พ.ร.  ไปประกอบการพิจารณาด้วย แล้วดำเนินการต่อไปได้ 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สาระสำคัญของร่างพระราชกฤษฎีกา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แก้ไขเพิ่มเติมพระราชกฤษฎีกาจัดตั้งสถาบันบริหารจัดการธนาคารที่ดิน (องค์การมหาชน)                     พ.ศ. 2554 ดังนี้ 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แก้ไของค์ประกอบของคณะกรรมการสถาบันบริหารจัดการธนาคารที่ดินโดยเพิ่มกรรมการ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ผู้แทนองค์กรชุมชนและกรรมการผู้ทรงคุณวุฒิให้มีจำนวนมากกว่ากรรมการโดยตำแหน่ง ซึ่งเป็นข้าราชการประจำในตำแหน่งปลัดกระทรวง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เพิ่มเติมบทบัญญัติห้ามมิให้กรรมการในคณะกรรมการสถาบันบริหารจัดการธนาคารที่ดินเป็น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กรรมการในองค์การมหาชนในเวลาเดียวกันเกินกว่า 3 แห่ง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แก้ไขอำนาจหน้าที่ของคณะกรรมการสถาบันบริหารจัดการธนาคารที่ดินในการออกระเบียบ 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ข้อบังคับเกี่ยวกับเครื่องแต่งกายของผู้อำนวยการ เจ้าห</w:t>
      </w:r>
      <w:r>
        <w:rPr>
          <w:rFonts w:ascii="TH SarabunPSK" w:hAnsi="TH SarabunPSK" w:cs="TH SarabunPSK"/>
          <w:sz w:val="32"/>
          <w:szCs w:val="32"/>
          <w:cs/>
        </w:rPr>
        <w:t>น้าที่และลูกจ้าง รวมทั้ง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ให้มีอำนาจแต่งตั้งคณะกรรมการตรวจสอบ 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เพิ่มเติมบทบัญญัติการกำหนดแนวทางการปฏิบัติงานของ บจธ. ให้เป็นไปตามหลักเกณฑ์การ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บริหารจัดการบ้านเมืองที่ดี 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แก้ไขอำนาจหน้าที่ของคณะกรรมการสถาบันบริหารจัดการธนาคารที่ดินให้มีอำนาจแต่งตั้ง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คณะกรรมการตรวจสอบและกำหนดให้คณะกรรมการตรวจสอบได้รับเบี้ยประชุมและประโยชน์ตอบแทนอื่น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D3E80">
        <w:rPr>
          <w:rFonts w:ascii="TH SarabunPSK" w:hAnsi="TH SarabunPSK" w:cs="TH SarabunPSK"/>
          <w:sz w:val="32"/>
          <w:szCs w:val="32"/>
          <w:cs/>
        </w:rPr>
        <w:t>ตามหลักเกณฑ์ที่คณะรัฐมนตรีกำหนด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เพิ่มเติมบทบัญญัติให้ดำเนินการสรรหาและแต่งตั้งผู้อำนวยการสถาบันบริหารจัดการธนาคาร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ที่ดิน (องค์การมหาชน) ให้แล้วเสร็จภายในระยะเวลา 90 วัน  และหากมีเหตุผลและมีความจำเป็นขยายได้ไม่เกิน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3E80">
        <w:rPr>
          <w:rFonts w:ascii="TH SarabunPSK" w:hAnsi="TH SarabunPSK" w:cs="TH SarabunPSK"/>
          <w:sz w:val="32"/>
          <w:szCs w:val="32"/>
          <w:cs/>
        </w:rPr>
        <w:t>60 วัน  แต่หากยังดำเนินการไม่แล้วเสร็จให้รายงาน กพม. เพื่อรายงานคณะรัฐมนตรี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แก้ไขคุณสมบัติและลักษณะต้องห้ามและการพ้นจากตำแหน่งของผู้อำนวยการสถาบันบริหาร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จัดการธนาคารที่ดิน (องค์การมหาชน) เมื่ออายุครบ 65 ปีบริบูรณ์ 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แก้ไขให้ผู้อำนวยการสถาบันบริหารจัดการธนาคารที่ดิน (องค์การมหาชน) เป็นผู้บังคับบัญชา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เจ้าหน้าที่และลูกจ้างของ บจธ. ทุกตำแหน่ง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lastRenderedPageBreak/>
        <w:t>แก้ไขเพิ่มเติมคุณสมบัติและลักษณะต้องห้ามของเจ้าหน้าที่ของ บจธ.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เพิ่มเติมบทบัญญัติให้การขาดคุณสมบัติเพราะอายุครบ 60 ปีบริบูรณ์ของเจ้าหน้าที่ บจธ. ให้ถือ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ว่าเป็นการพ้นจากตำแหน่งตามกำหนดเวลาในสัญญาจ้าง 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แก้ไขให้มีเรื่องการปฏิบัติหน้าที่ของผู้ตรวจสอบภายใน 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เพิ่มเติมบทบัญญัติให้</w:t>
      </w:r>
      <w:r>
        <w:rPr>
          <w:rFonts w:ascii="TH SarabunPSK" w:hAnsi="TH SarabunPSK" w:cs="TH SarabunPSK"/>
          <w:sz w:val="32"/>
          <w:szCs w:val="32"/>
          <w:cs/>
        </w:rPr>
        <w:t xml:space="preserve"> บจธ. อยู่ภายใต้ระบบการประเมินผ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องค์การมหาชน ตามที่ กพม. 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กำหนด และแก้ไขอำนาจหน้าที่การกำกับดูแลของรัฐมนตรีผู้รักษาการ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แก้ไขการขยายระยะเวลาการดำเนินงานของ บจธ.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ที่กำหนดไว้ 5 ปี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>น ให้ บจธ. ยุบเลิก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>เมื่อมีการจัดตั้งธนาคารที่ดินหรือองค์กร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>ที่มีวัตถุประสงค์ทำนองเดียวกับธนาคารที่ดินหรือเมื่อพ้นระยะเวลาสามปีนับแต่วันที่ร่างพระราชกฤษฎีกาในเรื่องนี้มีผลใช้บังคับแม้จะยังมิได้มีการจัดตั้งธนาคารที่ดินหรือองค์กรอื่นที่มีวัตถุประสงค์ทำนองเดียวกับธนาคารที่ดิน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เพิ่มเติมบทเฉพาะกาลรองรับตำแหน่งคณะกรรมการของ บจธ. และการนับวาระการดำรง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เพิ่มบทเฉพาะกาลกรณีผู้ใดดำรงตำแหน่งกรรมการขององค์การมหาชน เกินกว่า 3 แห่ง</w:t>
      </w:r>
    </w:p>
    <w:p w:rsidR="0028176E" w:rsidRPr="001D3E80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เพิ่มบทเฉพาะกาลรองรับการแก้ไขเพิ่มเติมคุณสมบัติและลักษณะต้องห้ามของผู้อำนวยการ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 xml:space="preserve">บริหารจัดการธนาคารที่ดิน (องค์การมหาชน) และเจ้าหน้าที่ของ บจธ. </w:t>
      </w:r>
    </w:p>
    <w:p w:rsidR="0028176E" w:rsidRDefault="0028176E" w:rsidP="0028176E">
      <w:pPr>
        <w:pStyle w:val="ListParagraph"/>
        <w:numPr>
          <w:ilvl w:val="0"/>
          <w:numId w:val="3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เพิ่มบทเฉพาะกาลรองรับการดำรงตำแหน่งของผู้อำนวยการบริหารจัดการ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ที่ดิน 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B96">
        <w:rPr>
          <w:rFonts w:ascii="TH SarabunPSK" w:hAnsi="TH SarabunPSK" w:cs="TH SarabunPSK"/>
          <w:sz w:val="32"/>
          <w:szCs w:val="32"/>
          <w:cs/>
        </w:rPr>
        <w:t>(องค์การ</w:t>
      </w:r>
      <w:r w:rsidRPr="001D3E80">
        <w:rPr>
          <w:rFonts w:ascii="TH SarabunPSK" w:hAnsi="TH SarabunPSK" w:cs="TH SarabunPSK"/>
          <w:sz w:val="32"/>
          <w:szCs w:val="32"/>
          <w:cs/>
        </w:rPr>
        <w:t>มหาชน) ตามสัญญาจ้างที่มีอยู่ก่อนวันที่พระราชกฤษฎีกานี้ใช้บังคับ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76E" w:rsidRPr="001D3E80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D34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76E" w:rsidRPr="001D3E80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ร่างระเบียบสำนักนายกรัฐมนตรี ว่าด้วยการจัดตั้งเขตสุขภาพเพื่อประชาชน พ.ศ. ....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คณะรัฐมนตรีมีมติเห็นชอบในหลักการร่างระเบียบสำนักนายกรัฐมนตรี ว่าด้วยการจัดตั้งเขตสุขภาพเพื่อประชาชน พ.ศ. .... ตามที่รองนายกรัฐมนตรี (พลเรือเอก ณรงค์ พิพัฒนาศัย) ในฐานะประธานกรรมการสุขภาพแห่งชาติเสนอ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โดยให้รับความเห็นของกระทรวงทรัพยากรธรรมชาติและสิ่งแวดล้อมและสำนักงานหลักประกันสุขภาพแห่งชาติ ไปประกอบการพิจารณาด้วย แล้วดำเนินการต่อไปได้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สาระสำคัญของร่างระเบียบสำนักนายกรัฐมนตรี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 ว่าด้วยก</w:t>
      </w:r>
      <w:bookmarkStart w:id="0" w:name="_GoBack"/>
      <w:bookmarkEnd w:id="0"/>
      <w:r w:rsidRPr="001D3E80">
        <w:rPr>
          <w:rFonts w:ascii="TH SarabunPSK" w:hAnsi="TH SarabunPSK" w:cs="TH SarabunPSK"/>
          <w:sz w:val="32"/>
          <w:szCs w:val="32"/>
          <w:cs/>
        </w:rPr>
        <w:t xml:space="preserve">ารจัดตั้งเขตสุขภาพเพื่อประชาชน 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>พ.ศ. .... เป็นการจัดตั้งเขตสุขภาพเพื่อประชาชน จำนวน 13 เขต ซึ่งเป็นการกำหนดเขตพื้นที่เดียวกับสำนักงานหลักประกันสุขภาพแห่งชาติ เพื่อให้สอดคล้องกับกรอบพื้นที่การทำงานของภาคีหลัก ได้แก่ กระทรวงสาธารณสุข สำนักงานหลักประกันสุขภาพแห่งชาติ และสำนักงานคณะกรรมการสุขภาพแห่งชาติ ซึ่งเป็นการขับเคลื่อนการปฏิรูประบบสุขภาพโดยยึดประโยชน์สุขของประชาชนในเขตพื้นที่เป็นหลัก เน้นกระบวนการทำงานแบบมีส่วนร่วมและให้ทุกภาคส่วนที่มีบทบาทเกี่ยวข้องกับสุขภาพรับผิดชอบร่วมกัน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5D1B" w:rsidRDefault="00BB2D34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D05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ร่างพระราชกฤษฎีกากำหนดให้ผลิตภัณฑ์อุตสาหกรรมมอเตอร์คอมเพรสเซอร์ต้องเป็นไปตามมาตรฐาน พ.ศ. ....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</w:t>
      </w:r>
      <w:r w:rsidRPr="0033010F">
        <w:rPr>
          <w:rFonts w:ascii="TH SarabunPSK" w:hAnsi="TH SarabunPSK" w:cs="TH SarabunPSK" w:hint="cs"/>
          <w:sz w:val="32"/>
          <w:szCs w:val="32"/>
          <w:cs/>
        </w:rPr>
        <w:t>กำหนดให้ผลิตภัณฑ์อุตสาหกรรมมอเตอร์คอมเพรสเซอร์ต้องเป็นไปตามมาตรฐาน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63B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กำหนดให้พระราชกฤษฎีกานี้มีผลใช้บังคับเมื่อพ้นกำหนดหนึ่งร้อยแปดสิบวัน นับแต่วันประกาศในราชกิจจานุเบกษาเป็นต้นไป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กำหนดให้ผลิตภัณฑ์อุตสาหกรรมมอเตอร์คอมเพรสเซอร์ต้องเป็นไปตามมาตรฐานเลขที่ มอก. 812-2558 ตามประกาศกระทรวงอุตสาหกรรม ฉบับที่ 4729 (พ.ศ. 2558) ออกตามความในพระราชบัญญัติ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มาตรฐานผลิตภัณฑ์อุตสาหกรรม พ.ศ. 2511 เรื่อง ยกเลิกและกำหนดมาตรฐานผลิตภัณฑ์อุตสาหกรรมมอเตอร์คอมเพรสเซอร์ เฉพาะด้านความปลอดภัยลงวันที่ 22 กันยายน พ.ศ. 2558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5D1B" w:rsidRPr="00000137" w:rsidRDefault="00BB2D34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D05D1B" w:rsidRPr="00000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ร่างกฎกระทรวงกำหนดค่าธรรมเนียมตามกฎหมายว่าด้วยการควบคุมคุณภาพอาหารสัตว์ พ.ศ. ....</w:t>
      </w:r>
    </w:p>
    <w:p w:rsidR="00D05D1B" w:rsidRPr="00A75719" w:rsidRDefault="00D05D1B" w:rsidP="00D05D1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571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ค่าธรรมเนียมตามกฎหมายว่าด้วยการควบคุมคุณภาพอาหารสัตว์ พ.ศ. .... ตามที่กระทรวงเกษตรและสหกรณ์ (กษ.) เสนอและให้ส่งสำนักงานคณะกรรมการกฤษฎีกาตรวจพิจารณา แล้วดำเนินการต่อไปได้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กษ. เสนอว่า พระราชบัญญัติควบคุมคุณภาพอาหารสัตว์ พ.ศ. 2558 ที่มีผลใช้บังคับ</w:t>
      </w:r>
      <w:r w:rsidR="00DE364A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6 มีนาคม 2558 ซึ่งยกเลิกพระราชบัญญัติควบคุมคุณภาพอาหารสัตว์ พ.ศ. 2525 โดยมาตรา 5 แห่งพระราชบัญญัติดังกล่าวได้บัญญัติให้รัฐมนตรีว่าการกระทรวงเกษตรและสหกรณ์มีอำนาจออกกฎกระทรวงกำหนดค่าธรรมเนียมไม่เกินอัตราท้ายพระราชบัญญัตินี้ จึงสมควรกำหนดค่าธรรมเนียมใบอนุญาตผลิต ใบรับรองระบบการประกันคุณภาพ และใบรับรองอื่น ๆ ใบอนุญาตนำเข้า ใบอนุญาตขาย ใบสำคัญการขึ้นทะเบียน รวมถึงการขอแก้ไขรายการในใบสำคัญการขึ้นทะเบียน ใบแทนใบอนุญาตหรือใบแทนใบสำคัญการขึ้นทะเบียน และค่าธรรมเนียมการต่ออายุใบอนุญาตอาหารสัตว์ควบคุมเฉพาะเพื่อให้เป็นไปตามพระราชบัญญัติดังกล่าว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36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45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สาระสำคัญของร่างกระทรวง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63BE">
        <w:rPr>
          <w:rFonts w:ascii="TH SarabunPSK" w:hAnsi="TH SarabunPSK" w:cs="TH SarabunPSK" w:hint="cs"/>
          <w:sz w:val="32"/>
          <w:szCs w:val="32"/>
          <w:cs/>
        </w:rPr>
        <w:t>เป็นก</w:t>
      </w:r>
      <w:r>
        <w:rPr>
          <w:rFonts w:ascii="TH SarabunPSK" w:hAnsi="TH SarabunPSK" w:cs="TH SarabunPSK" w:hint="cs"/>
          <w:sz w:val="32"/>
          <w:szCs w:val="32"/>
          <w:cs/>
        </w:rPr>
        <w:t>ารกำหนดอัตราค่าธรรมเนียมโดยอาศัย</w:t>
      </w:r>
      <w:r w:rsidRPr="00E363BE">
        <w:rPr>
          <w:rFonts w:ascii="TH SarabunPSK" w:hAnsi="TH SarabunPSK" w:cs="TH SarabunPSK" w:hint="cs"/>
          <w:sz w:val="32"/>
          <w:szCs w:val="32"/>
          <w:cs/>
        </w:rPr>
        <w:t>อำนาจตามพระราชบัญญัติควบคุมคุณภาพอาหารสัตว์ พ.ศ. 2558</w:t>
      </w:r>
      <w:r w:rsidRPr="00E363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2DF8" w:rsidRPr="00DE0528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22DF8" w:rsidRPr="00DE0528" w:rsidTr="0093006F">
        <w:tc>
          <w:tcPr>
            <w:tcW w:w="9820" w:type="dxa"/>
          </w:tcPr>
          <w:p w:rsidR="00A22DF8" w:rsidRPr="00DE0528" w:rsidRDefault="00A22DF8" w:rsidP="00A22D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DE364A" w:rsidRDefault="00DE364A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76E" w:rsidRPr="001D3E80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8176E" w:rsidRPr="001D3E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ขออนุมัติดำเนินงานโครงการก่อสร้างรถไฟทางคู่  ช่วงประจวบคีรีขันธ์ – ชุมพร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คณะรัฐมนตรีมีมติอนุมัติและรับทราบตามที่กระทรวงคมนาคม (คค.) เสนอ ดังนี้ </w:t>
      </w:r>
    </w:p>
    <w:p w:rsidR="0028176E" w:rsidRPr="001D3E80" w:rsidRDefault="0028176E" w:rsidP="0028176E">
      <w:pPr>
        <w:pStyle w:val="ListParagraph"/>
        <w:numPr>
          <w:ilvl w:val="0"/>
          <w:numId w:val="31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อนุมัติให้การรถไฟแห่งประเทศไทยดำเนินโครงการก่อสร้างรถไฟทางคู่ ช่วงประจวบคีรีขันธ์ – 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ชุมพร  และในส่วนของค่าใช้จ่ายในการดำเนินโครงการให้พิจารณาดำเนินการตามความเห็นของกระทรวงการคลังและสำนักงบประมาณ</w:t>
      </w:r>
    </w:p>
    <w:p w:rsidR="0028176E" w:rsidRPr="001D3E80" w:rsidRDefault="0028176E" w:rsidP="0028176E">
      <w:pPr>
        <w:pStyle w:val="ListParagraph"/>
        <w:numPr>
          <w:ilvl w:val="0"/>
          <w:numId w:val="31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รับทราบความก้าวหน้าของการดำเนินโครงการก่อสร้างรถไฟทางคู่ ช่วงนครปฐม – หัวหิน  และ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ช่วงหัวหิน – ประจวบคีรีขันธ์ และให้กระทรวงคมนาคมเร่งรัดการดำเนินโครงการเพื่อเสนอคณะรัฐมนตรีพิจารณาต่อไป  ทั้งนี้  ให้กระทรวงคมนาคมพิจารณาว่าโครงการก่อสร้างรถไฟทางคู่ ช่วงนครปฐม – หัวหิน และช่วงหัวหิน –ประจวบคีรีขันธ์  เข้าข่ายคำสั่งหัวหน้า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รักษาความสงบแห่งชาติที่ 9/2559 เรื่อง การแก้ไขเพิ่มเติมกฎหมายว่าด้วยการส่งเสริมและรักษาคุณภาพสิ่งแวดล้อมแห่งชาติหรือไม่ หากพิจาณาแล้วเห็นว่าเข้าข่ายคำสั่งดังกล่าว ให้กระทรวงคมนาคมเร่งพิจารณาดำเนินการในขั้นตอนอื่น ๆ  ตามกฎหมายและระเบียบที่เกี่ยวข้องควบคู่ไปกับการรอผลการพิจารณารายงานการวิเคราะห์ผลกระทบสิ่งแวดล้อม  </w:t>
      </w:r>
    </w:p>
    <w:p w:rsidR="0028176E" w:rsidRPr="001D3E80" w:rsidRDefault="0028176E" w:rsidP="0028176E">
      <w:pPr>
        <w:pStyle w:val="ListParagraph"/>
        <w:numPr>
          <w:ilvl w:val="0"/>
          <w:numId w:val="31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ให้การรถไฟแห่งประเทศไทยเร่งรัดการยกระดับคุณภาพการให้บริการให้มีประสิทธิภาพมาก</w:t>
      </w:r>
    </w:p>
    <w:p w:rsidR="0028176E" w:rsidRPr="001D3E80" w:rsidRDefault="0028176E" w:rsidP="0028176E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ยิ่งขึ้น โดยเฉพาะด้านความสะอาด   ความปลอดภัย และความตรงต่อเวลาตามมติคณะรัฐมนตรีเมื่อวันที่ 27 ตุลาคม 2558 (เรื่อง รายงาน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การให้บริการสาธารณะประจำปีงบประมาณ 2557 ขององค์การขนส่งมวลชนกรุงเทพและการรถไฟแห่งประเทศไทย)  รวมทั้งให้กระทรวงคมนาคมเร่งรัดดำเนินการจัดตั้งกรมการขนส่งทางรางให้แล้วเสร็จภายในปีนี้ตามข้อสั่งการของนายกรัฐมนตรีในคราวประชุมคณะรัฐมนตรีเมื่อวันที่ 9 กุมภาพันธ์ 2559 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8176E" w:rsidRDefault="00BB2D34" w:rsidP="0028176E">
      <w:pPr>
        <w:pStyle w:val="normal0"/>
        <w:spacing w:line="340" w:lineRule="exact"/>
        <w:ind w:left="120"/>
        <w:jc w:val="thaiDistribute"/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8.</w:t>
      </w:r>
      <w:r w:rsidR="0028176E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  <w:r w:rsidR="00281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 ยุทธศาสตร์และแผนปฎิบัติการกำจัดโรคไข้มาลาเรียประเทศไทย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คณะรัฐมนตรีมีมติเห็นชอบตามที่กระทรวงสาธารณสุข </w:t>
      </w:r>
      <w:proofErr w:type="gramStart"/>
      <w:r w:rsidR="0028176E">
        <w:rPr>
          <w:rFonts w:ascii="TH SarabunPSK" w:eastAsia="TH SarabunPSK" w:hAnsi="TH SarabunPSK" w:cs="TH SarabunPSK"/>
          <w:sz w:val="32"/>
          <w:szCs w:val="32"/>
        </w:rPr>
        <w:t>(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สธ</w:t>
      </w:r>
      <w:r w:rsidR="0028176E">
        <w:rPr>
          <w:rFonts w:ascii="TH SarabunPSK" w:eastAsia="TH SarabunPSK" w:hAnsi="TH SarabunPSK" w:cs="TH SarabunPSK"/>
          <w:sz w:val="32"/>
          <w:szCs w:val="32"/>
        </w:rPr>
        <w:t>.)</w:t>
      </w:r>
      <w:proofErr w:type="gramEnd"/>
      <w:r w:rsidR="0028176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เสนอ ดังนี้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ยุทธศาสตร์การกำจัดโรคไข้มาลาเรียประเทศไทย พ</w:t>
      </w:r>
      <w:r w:rsidR="0028176E">
        <w:rPr>
          <w:rFonts w:ascii="TH SarabunPSK" w:eastAsia="TH SarabunPSK" w:hAnsi="TH SarabunPSK" w:cs="TH SarabunPSK"/>
          <w:sz w:val="32"/>
          <w:szCs w:val="32"/>
        </w:rPr>
        <w:t>.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8176E">
        <w:rPr>
          <w:rFonts w:ascii="TH SarabunPSK" w:eastAsia="TH SarabunPSK" w:hAnsi="TH SarabunPSK" w:cs="TH SarabunPSK"/>
          <w:sz w:val="32"/>
          <w:szCs w:val="32"/>
        </w:rPr>
        <w:t>. 2560-2569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แผนปฎิบัติการกำจัดโรคไข้มาลาเรียประเทศไทย พ</w:t>
      </w:r>
      <w:r w:rsidR="0028176E">
        <w:rPr>
          <w:rFonts w:ascii="TH SarabunPSK" w:eastAsia="TH SarabunPSK" w:hAnsi="TH SarabunPSK" w:cs="TH SarabunPSK"/>
          <w:sz w:val="32"/>
          <w:szCs w:val="32"/>
        </w:rPr>
        <w:t>.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8176E">
        <w:rPr>
          <w:rFonts w:ascii="TH SarabunPSK" w:eastAsia="TH SarabunPSK" w:hAnsi="TH SarabunPSK" w:cs="TH SarabunPSK"/>
          <w:sz w:val="32"/>
          <w:szCs w:val="32"/>
        </w:rPr>
        <w:t>. 2560-2564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281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สธ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รายงานว่า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สถานการณ์โรคไข้มาลาเรียใน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55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ประเทศทั่วโลกนับตั้งแต่ปี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2543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จนถึงปัจจุบันมีแน้วโนมลดลงอย่างต่อเนื่อง ปัจจุบันลดลงมากกว่าร้อยละ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75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ส่วนประเทศไทยจำนวนผู้ป่วยลดลงร้อยละ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85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จาก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150,000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ราย ในปี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2543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เหลือเพียง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24,850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ราย ในปี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2558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ซึ่งประเทศไทยยังมีปัญหาเชื้อมาลาเรียดื้อต่อยารักษา ซึ่งเป็นปัญหาร่วมของประเทศในภูมิภาคลุ่มแม่น้ำโขงด้วยเช่นกัน ทั้งนี้ กรมควบคุมโรคได้วิเคราะห์และสังเคราะห์ข้อเสนอแนะจากหน่วยงานเครือข่ายที่มีส่วนร่วมดำเนินงานด้านมาลาเรียพบว่า มีอัตราป่วยด้วยโรคไข้มาลาเรียน้อยกว่า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ต่อประชากรพันคน ทำให้สามารถยกระดับนโยบายจากการควบคุมโรคเป็นนโยบายการกำจัดโรคได้ตามหลักเกณฑ์ขององค์การอนามัยโลก สอดคล้องกับโครงการมาลาเรียโลก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(Global Malaria Program)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ที่มุ่งสู่การกำจัดโรคไข้มาลาเรีย นอกจากนี้การกำจัดโรคไข้มาลาเรียยังเป็นเป้าหมายหนึ่งของการพัฒนาที่ยั่งยืน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(Sustainable Development Goals-SDGs)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ตามแนวทางขององค์การสหประชาชาติ </w:t>
      </w:r>
      <w:r w:rsidR="0028176E">
        <w:rPr>
          <w:rFonts w:ascii="TH SarabunPSK" w:eastAsia="TH SarabunPSK" w:hAnsi="TH SarabunPSK" w:cs="TH SarabunPSK"/>
          <w:sz w:val="32"/>
          <w:szCs w:val="32"/>
        </w:rPr>
        <w:t>(United Nation)</w:t>
      </w:r>
    </w:p>
    <w:p w:rsidR="0028176E" w:rsidRDefault="00DE364A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สธ</w:t>
      </w:r>
      <w:r w:rsidR="0028176E">
        <w:rPr>
          <w:rFonts w:ascii="TH SarabunPSK" w:eastAsia="TH SarabunPSK" w:hAnsi="TH SarabunPSK" w:cs="TH SarabunPSK"/>
          <w:sz w:val="32"/>
          <w:szCs w:val="32"/>
        </w:rPr>
        <w:t>. (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กรมควบคุมโรค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ได้จัดทำยุทธศาสตร์กำจัดโรคไข้มาลาเรียประเทศไทย พ</w:t>
      </w:r>
      <w:r w:rsidR="0028176E">
        <w:rPr>
          <w:rFonts w:ascii="TH SarabunPSK" w:eastAsia="TH SarabunPSK" w:hAnsi="TH SarabunPSK" w:cs="TH SarabunPSK"/>
          <w:sz w:val="32"/>
          <w:szCs w:val="32"/>
        </w:rPr>
        <w:t>.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. 2560-2569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โดยมีวิสัยทัศน์ </w:t>
      </w:r>
      <w:r w:rsidR="0028176E">
        <w:rPr>
          <w:rFonts w:ascii="TH SarabunPSK" w:eastAsia="TH SarabunPSK" w:hAnsi="TH SarabunPSK" w:cs="TH SarabunPSK"/>
          <w:sz w:val="32"/>
          <w:szCs w:val="32"/>
        </w:rPr>
        <w:t>“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ประเทศไทยปลอดจากโรคไข้มาลาเรียภายในปี </w:t>
      </w:r>
      <w:r w:rsidR="0028176E">
        <w:rPr>
          <w:rFonts w:ascii="TH SarabunPSK" w:eastAsia="TH SarabunPSK" w:hAnsi="TH SarabunPSK" w:cs="TH SarabunPSK"/>
          <w:sz w:val="32"/>
          <w:szCs w:val="32"/>
        </w:rPr>
        <w:t>2567 (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ค</w:t>
      </w:r>
      <w:r w:rsidR="0028176E">
        <w:rPr>
          <w:rFonts w:ascii="TH SarabunPSK" w:eastAsia="TH SarabunPSK" w:hAnsi="TH SarabunPSK" w:cs="TH SarabunPSK"/>
          <w:sz w:val="32"/>
          <w:szCs w:val="32"/>
        </w:rPr>
        <w:t>.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. 2024)”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และแผนปฎิบัติการกำจัดโรคไข้มาลาเรียประเทศไทย พ</w:t>
      </w:r>
      <w:r w:rsidR="0028176E">
        <w:rPr>
          <w:rFonts w:ascii="TH SarabunPSK" w:eastAsia="TH SarabunPSK" w:hAnsi="TH SarabunPSK" w:cs="TH SarabunPSK"/>
          <w:sz w:val="32"/>
          <w:szCs w:val="32"/>
        </w:rPr>
        <w:t>.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. 2560-2564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ทั้งนี้ ยุทธศาสตร์การกำจัดโรคไข้มาลาเรียประเทศไทย พ</w:t>
      </w:r>
      <w:r w:rsidR="0028176E">
        <w:rPr>
          <w:rFonts w:ascii="TH SarabunPSK" w:eastAsia="TH SarabunPSK" w:hAnsi="TH SarabunPSK" w:cs="TH SarabunPSK"/>
          <w:sz w:val="32"/>
          <w:szCs w:val="32"/>
        </w:rPr>
        <w:t>.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. 2560-2569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มี 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 xml:space="preserve">ยุทธศาสตร์ ประกอบด้วย </w:t>
      </w:r>
    </w:p>
    <w:p w:rsidR="0028176E" w:rsidRDefault="00F2344F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DE364A">
        <w:rPr>
          <w:rFonts w:ascii="TH SarabunPSK" w:eastAsia="TH SarabunPSK" w:hAnsi="TH SarabunPSK" w:cs="TH SarabunPSK"/>
          <w:sz w:val="32"/>
          <w:szCs w:val="32"/>
        </w:rPr>
        <w:t>1</w:t>
      </w:r>
      <w:r w:rsidR="00DE364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การเร่งรัดกำจัดการแพร่เชื้อมาลาเรียในประเทศไทย</w:t>
      </w:r>
    </w:p>
    <w:p w:rsidR="0028176E" w:rsidRDefault="00F2344F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</w:rPr>
        <w:t>2</w:t>
      </w:r>
      <w:r w:rsidR="00DE364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การพัฒนาเทคโนโลยีนวัตกรรม มาตรการ และรูปแบบที่เหมาะสมในการกำจัดโรคไข้มาลาเรีย</w:t>
      </w:r>
    </w:p>
    <w:p w:rsidR="0028176E" w:rsidRDefault="00F2344F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DE364A">
        <w:rPr>
          <w:rFonts w:ascii="TH SarabunPSK" w:eastAsia="TH SarabunPSK" w:hAnsi="TH SarabunPSK" w:cs="TH SarabunPSK"/>
          <w:sz w:val="32"/>
          <w:szCs w:val="32"/>
        </w:rPr>
        <w:t>3</w:t>
      </w:r>
      <w:r w:rsidR="00DE364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การสร้างความร่วมมือระหว่างภาคีเครือข่ายระดับประเทศและระดับนานาชาติเพื่อขับเคลื่อนงานกำจัดโรคไข้มาลาเรีย</w:t>
      </w:r>
    </w:p>
    <w:p w:rsidR="0028176E" w:rsidRDefault="00F2344F" w:rsidP="0028176E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28176E">
        <w:rPr>
          <w:rFonts w:ascii="TH SarabunPSK" w:eastAsia="TH SarabunPSK" w:hAnsi="TH SarabunPSK" w:cs="TH SarabunPSK"/>
          <w:sz w:val="32"/>
          <w:szCs w:val="32"/>
        </w:rPr>
        <w:t>4</w:t>
      </w:r>
      <w:r w:rsidR="00DE364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28176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8176E">
        <w:rPr>
          <w:rFonts w:ascii="TH SarabunPSK" w:eastAsia="TH SarabunPSK" w:hAnsi="TH SarabunPSK" w:cs="TH SarabunPSK"/>
          <w:sz w:val="32"/>
          <w:szCs w:val="32"/>
          <w:cs/>
        </w:rPr>
        <w:t>การส่งเสริมให้ประชาชนมีศักยภาพในการดูแลตนเองจากโรคมาลาเรีย</w:t>
      </w:r>
    </w:p>
    <w:p w:rsidR="0028176E" w:rsidRPr="002615C7" w:rsidRDefault="0028176E" w:rsidP="0028176E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5D1B" w:rsidRPr="001D3E80" w:rsidRDefault="00BB2D34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D05D1B" w:rsidRPr="001D3E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การให้สิทธิพิเศษประเภทไม่บังคับแก่กรมวิชาการเกษตร ในการจำหน่ายพันธุ์พืชและปัจจัยการผลิต  </w:t>
      </w:r>
    </w:p>
    <w:p w:rsidR="00D05D1B" w:rsidRPr="001D3E80" w:rsidRDefault="00D05D1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คณะรัฐมนตรีมีมติเห็นชอบการให้สิทธิพิเศษประเภทไม่บังคับแก่กรมวิชาการเกษตร ในการจำหน่ายพันธุ์พืชและปัจจัยการผลิต  ตามที่กระทรวงการคลัง (กค.) เสนอ  </w:t>
      </w:r>
    </w:p>
    <w:p w:rsidR="00D05D1B" w:rsidRPr="001D3E80" w:rsidRDefault="00D05D1B" w:rsidP="00D05D1B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D05D1B" w:rsidRPr="001D3E80" w:rsidRDefault="00D05D1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กค. รายงานว่า กระทรวงเกษตรและสหกรณ์ (กษ) ขออนุมัติให้กรมวิชาการเกษตรได้รับสิทธิ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ประเภทไม่บังคับ ในการจำหน่ายพันธุ์พืชและปัจจัยการผลิตแก่หน่วยงานภาครัฐและรัฐวิสาหกิจ  เพื่อให้การจัดซื้อจัดจ้างของหน่วยงานดังกล่าวดำเนินการได้โดยวิธีกรณีพิเศษ เพื่อความสะดวก รวดเร็ว  และเพื่อเป็นทางเลือกของหน่วยงานผู้ซื้อจะได้รับประโยชน์สูงสุดในการขยายพันธุ์พืชที่ดีและมีคุณภาพเพื่อไปแจกจ่ายให้แก่เกษตรกร อีกทั้งเป็นการช่วยเพิ่มผลผลิตลดต้นทุนค่าใช้จ่ายซึ่งเป็นผลดีกับการพัฒนาคุณภาพที่ดีของเกษตรกร  และเพื่อการพัฒนาเศรษฐกิจที่ยั่งยืน ประชาชนมีความมั่นคงทางด้านอาหารอันเป็นฐานสร้างรายได้ให้กับประเทศโดยมีเครือข่ายส่วนราชการขอซื้อเมล็ดพันธุ์และปัจจัยการผลิตไปขย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สู่เกษตรกร เช่น กรมส่งเสริมสหกรณ์ กรมส่งเสริมการเกษตร</w:t>
      </w:r>
    </w:p>
    <w:p w:rsidR="00D05D1B" w:rsidRPr="001D3E80" w:rsidRDefault="00D05D1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สิทธิพิเศษในการจำหน่ายเมล็ดพันธุ์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พืช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และปัจจัยการผลิตนั้น มีความ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ครอบคลุม ดังนี้ </w:t>
      </w:r>
    </w:p>
    <w:p w:rsidR="00D05D1B" w:rsidRPr="001D3E80" w:rsidRDefault="00D05D1B" w:rsidP="00D05D1B">
      <w:pPr>
        <w:pStyle w:val="ListParagraph"/>
        <w:numPr>
          <w:ilvl w:val="0"/>
          <w:numId w:val="32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พันธุ์พืช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พัน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ธุ์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พืชไร่ พืชสวน  และปัจจัยการผลิตที่ได้จากผลงานวิจัยของกรมวิชาการ</w:t>
      </w:r>
    </w:p>
    <w:p w:rsidR="00D05D1B" w:rsidRPr="001D3E80" w:rsidRDefault="00D05D1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 ซึ่งพันธุ์พืช หมายความถึง ส่วนที่ใช้ในการขยายพันธุ์  เช่น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เมล็ดพันธุ์  ท่อนพันธุ์ 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นพันธุ์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หัวพันธุ์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หน่อพันธุ์ เป็นต้น</w:t>
      </w:r>
    </w:p>
    <w:p w:rsidR="00D05D1B" w:rsidRPr="001D3E80" w:rsidRDefault="00D05D1B" w:rsidP="00D05D1B">
      <w:pPr>
        <w:pStyle w:val="ListParagraph"/>
        <w:numPr>
          <w:ilvl w:val="0"/>
          <w:numId w:val="32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E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ปัจจัยการผลิต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ผลิตภัณ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ฑ์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ชีวินทรีย์ป้องกันกำจัดศัต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รูพืช  ปุ๋ยชีวภาพ ชุดตรวจสอบเชื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</w:p>
    <w:p w:rsidR="00D05D1B" w:rsidRPr="001D3E80" w:rsidRDefault="00D05D1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E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ชีวินทรีย์ เป็นต้น</w:t>
      </w:r>
    </w:p>
    <w:p w:rsidR="00D05D1B" w:rsidRDefault="00D05D1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6E4B" w:rsidRDefault="00776E4B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344F" w:rsidRPr="001D3E80" w:rsidRDefault="00F2344F" w:rsidP="00D05D1B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22DF8" w:rsidRPr="00DE0528" w:rsidTr="0093006F">
        <w:tc>
          <w:tcPr>
            <w:tcW w:w="9820" w:type="dxa"/>
          </w:tcPr>
          <w:p w:rsidR="00A22DF8" w:rsidRPr="00DE0528" w:rsidRDefault="00A22DF8" w:rsidP="00A22D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22DF8" w:rsidRPr="00A22DF8" w:rsidRDefault="00A22DF8" w:rsidP="00A22DF8"/>
    <w:p w:rsidR="0028176E" w:rsidRPr="00934C50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28176E" w:rsidRPr="00934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</w:t>
      </w:r>
      <w:r w:rsidR="0028176E">
        <w:rPr>
          <w:rFonts w:ascii="TH SarabunPSK" w:hAnsi="TH SarabunPSK" w:cs="TH SarabunPSK" w:hint="cs"/>
          <w:b/>
          <w:bCs/>
          <w:sz w:val="32"/>
          <w:szCs w:val="32"/>
          <w:cs/>
        </w:rPr>
        <w:t>อความเห็นชอบและลงนามพิธีสารอนุวั</w:t>
      </w:r>
      <w:r w:rsidR="0028176E" w:rsidRPr="00934C50">
        <w:rPr>
          <w:rFonts w:ascii="TH SarabunPSK" w:hAnsi="TH SarabunPSK" w:cs="TH SarabunPSK" w:hint="cs"/>
          <w:b/>
          <w:bCs/>
          <w:sz w:val="32"/>
          <w:szCs w:val="32"/>
          <w:cs/>
        </w:rPr>
        <w:t>ติข้อผูกพันการปิดเสรีการค้าบริการด้านการเงิน</w:t>
      </w:r>
      <w:r w:rsidR="00281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176E" w:rsidRPr="00934C50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7 ภายใต้กรอบความตกลงว่าด้วยการค้าบริการของอาเซียน</w:t>
      </w:r>
    </w:p>
    <w:p w:rsidR="0028176E" w:rsidRPr="00A75719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571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คณะรัฐมนตรีมีมติเห็นชอบและอนุมัติตามที่กระทรวงการคลัง (กค.) เสนอ ดังนี้</w:t>
      </w:r>
    </w:p>
    <w:p w:rsidR="0028176E" w:rsidRPr="00A75719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75719">
        <w:rPr>
          <w:rFonts w:ascii="TH SarabunPSK" w:hAnsi="TH SarabunPSK" w:cs="TH SarabunPSK" w:hint="cs"/>
          <w:sz w:val="32"/>
          <w:szCs w:val="32"/>
          <w:cs/>
        </w:rPr>
        <w:t>1. เห็นชอบร่างพิธีสารอนุวัติข้อผูกพันการเปิดเสรีการค้าบริการด้านการเงิน ฉบับที่ 7 ภายใต้กรอบความตกลงว่าด้วยการค้าบริการของอาเซียน และตารางข้อผูกพันการเปิดเสรีการค้าบริการด้านการเงินซึ่งเป็นภาคผนวกแนบท้ายพิธีสารฯ และอนุมัติการลงนามในร่างพิธีสารฯ โดยมอบอำนาจให้รัฐมนตรีว่าการกระทรวงการคลังหรือผู้แทนที่ได้รับมอบหมายเป็นผู้ลงนาม หากมีความจำเป็นต้องแก้ไขถ้อยคำที่ไม่ใช่สาระสำคัญหรือไม่ขัดต่อผลประโยชน์ของประเทศไทย และไม่ขัดกับหลักการที่คณะรัฐมนตรีได้ให้ความเห็นชอบไว้ ให้กระทรวงการคลังดำเนินการได้โดยให้นำเสนอคณะรัฐมนตรีทราบภายหลังตามหลักเกณฑ์ของมติคณะรัฐมนตรีเมื่อวันที่ 30 มิถุนายน 2558 (เรื่องการจัดทำหนังสือสัญญาเกี่ยวกับความสัมพันธ์ระหว่างประเทศหรือองค์การระหว่างประเทศ)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75719">
        <w:rPr>
          <w:rFonts w:ascii="TH SarabunPSK" w:hAnsi="TH SarabunPSK" w:cs="TH SarabunPSK" w:hint="cs"/>
          <w:sz w:val="32"/>
          <w:szCs w:val="32"/>
          <w:cs/>
        </w:rPr>
        <w:t>2. มอบหมายให้กระทรวงการต่างประเทศ (กต.</w:t>
      </w:r>
      <w:r>
        <w:rPr>
          <w:rFonts w:ascii="TH SarabunPSK" w:hAnsi="TH SarabunPSK" w:cs="TH SarabunPSK" w:hint="cs"/>
          <w:sz w:val="32"/>
          <w:szCs w:val="32"/>
          <w:cs/>
        </w:rPr>
        <w:t>) ดำเนินการออกหนังสือมอบอำนาจเต็ม (</w:t>
      </w:r>
      <w:r>
        <w:rPr>
          <w:rFonts w:ascii="TH SarabunPSK" w:hAnsi="TH SarabunPSK" w:cs="TH SarabunPSK"/>
          <w:sz w:val="32"/>
          <w:szCs w:val="32"/>
        </w:rPr>
        <w:t>Full Powers</w:t>
      </w:r>
      <w:r>
        <w:rPr>
          <w:rFonts w:ascii="TH SarabunPSK" w:hAnsi="TH SarabunPSK" w:cs="TH SarabunPSK" w:hint="cs"/>
          <w:sz w:val="32"/>
          <w:szCs w:val="32"/>
          <w:cs/>
        </w:rPr>
        <w:t>) ให้รัฐมนตรีว่าการกระทรวงการคลัง หรือผู้แทนที่ได้รับมอบหมายเป็นผู้ลงนามในพิธีสารดังกล่าว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ให้นำเสนอร่างพิธีสารอนุวัติข้อผูกพันการเปิดเสรีการค้าบริการด้านการเงิน ฉบับที่ 7 ภายใต้กรอบความตกลงว่าด้วยการค้าบริการของอาเซียนและตารางข้อผูกพันการเปิดเสรีการค้าบริการด้านการเงินซึ่งเป็นภาคผนวกแนบท้ายพิธีสารฯ เข้าสู่การพิจาณาของสภานิติบัญญัติแห่งชาติให้ความเห็นชอบ เพื่อดำเนินการให้พิธีสารฯ มีผลผูกพันต่อไป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เมื่อสภานิติบัญญัติแห่งชาติเห็นชอบตามข้อ 3 แล้วให้คณะรัฐมนตรีมอบหมายให้กระทรวงการต่างประเทศดำเนินการจัดทำสัตยาบันสารของพิธีสารอนุวัติข้อผูกพันการเปิดเสรีการค้าบริการด้านการเงิน ฉบับที่ 7 ภายใต้กรอบความตกลงว่าด้วยการค้าบริการของอาเซียน และส่งมอบให้สำนักเลขาธิการอาเซียน</w:t>
      </w:r>
    </w:p>
    <w:p w:rsidR="0028176E" w:rsidRPr="00C74413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ร่างพิธีสารอนุวัติข้อผูกพันการเปิดเสรีการค้าบริการด้านการเงิน ฉบับที่ 7 และตารางข้อผูกพันการเปิดเสรีการค้าบริการด้านการเงิน มีสาระสำคัญเป็นการปรับปรุงตารางข้อผูกพันในสาขาย่อยประกันชีวิตและประกันวินาศภัย โดย</w:t>
      </w:r>
      <w:r w:rsidRPr="00934C50">
        <w:rPr>
          <w:rFonts w:ascii="TH SarabunPSK" w:hAnsi="TH SarabunPSK" w:cs="TH SarabunPSK" w:hint="cs"/>
          <w:b/>
          <w:bCs/>
          <w:sz w:val="32"/>
          <w:szCs w:val="32"/>
          <w:cs/>
        </w:rPr>
        <w:t>ได้ปรับปรุงในเรื่องสัดส่วนผู้ถือหุ้นต่างชาติและเรื่องสัดส่วนกรรมการที่ไม่มีสัญชาติไทยให้เท่ากับกฎหมายที่บังคับใช้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พระราชบัญญัติประกันชีวิต (ฉบับที่ 3) พ.ศ. 2558 และพระราชบัญญัติประกันวินาศภัย (ฉบับที่ 3) พ.ศ. 2558 จึงเป็นการดำเนินการเพื่อยกระดับข้อผูกพันให้เทียบเท่ากฎหมายและแนวปฏิบัติที่ใช้อยู่ในปัจจุบัน และจะเป็นส่วนสำคัญของการส่งเสริมการรวมกลุ่มทางเศรษฐกิจในเชิงลึกและกว้างขวางมากขึ้นของประชาคมเศรษฐกิจอาเซียน ซึ่งจะเกิดจากการลดข้อจำกัดต่อผู้ให้บริการของอาเซียนในการให้บริการ และเข้ามาจัดตั้งกิจการในประเทศสมาชิกอื่นซึ่งจะเป็นการเปิดโอกาสให้ภาคเอกชนไทยสามารถขยายการค้าการลงทุนในสาขาบริการด้านการเงินออกไปยังประเทศอาเซียนอื่นได้สะดวกยิ่งขึ้น</w:t>
      </w:r>
    </w:p>
    <w:p w:rsidR="0028176E" w:rsidRPr="005D7459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8176E" w:rsidRPr="00823E3C" w:rsidRDefault="00BB2D34" w:rsidP="0028176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11.</w:t>
      </w:r>
      <w:r w:rsidR="0028176E" w:rsidRPr="00823E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 </w:t>
      </w:r>
      <w:r w:rsidR="0028176E" w:rsidRPr="00823E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เรื่องร่างปฏิญญาการประชุมว่าด้วยการส่งเสริมปฏิสัมพันธ์และมาตรการสร้างความไว้เนื</w:t>
      </w:r>
      <w:r w:rsidR="0028176E" w:rsidRPr="003904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</w:t>
      </w:r>
      <w:r w:rsidR="0028176E" w:rsidRPr="00823E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อเชื่อใจระหว่างประเทศในภูมิภาคเอเชีย (</w:t>
      </w:r>
      <w:r w:rsidR="0028176E" w:rsidRPr="00823E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CICA) </w:t>
      </w:r>
      <w:r w:rsidR="0028176E" w:rsidRPr="00823E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ระดับรัฐมนตรีว่าการกระทรวงการต่างประเทศ ครั้งที่ </w:t>
      </w:r>
      <w:r w:rsidR="0028176E" w:rsidRPr="00823E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</w:p>
    <w:p w:rsidR="0028176E" w:rsidRPr="0039043C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043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043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04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คณะรัฐมนตรีมีมติเห็นชอบตามที่ กระทรวงการต่างประเทศ (กต.) เสนอ ดังนี้</w:t>
      </w:r>
    </w:p>
    <w:p w:rsidR="0028176E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43C">
        <w:rPr>
          <w:rFonts w:ascii="TH SarabunPSK" w:hAnsi="TH SarabunPSK" w:cs="TH SarabunPSK"/>
          <w:sz w:val="32"/>
          <w:szCs w:val="32"/>
          <w:cs/>
        </w:rPr>
        <w:tab/>
      </w:r>
      <w:r w:rsidRPr="0039043C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เห็นชอบในหลักการต่อร่างปฏิญญาการ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ประชุมว่าด้วยการ</w:t>
      </w:r>
      <w:r w:rsidRPr="00823E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ส่งเสริมปฏิสัมพันธ์และมาตรการสร้างความไว้เนื</w:t>
      </w:r>
      <w:r w:rsidRPr="003904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</w:t>
      </w:r>
      <w:r w:rsidRPr="00823E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อเชื่อใจระหว่างประเทศในภูมิภาคเอเชีย (</w:t>
      </w:r>
      <w:r w:rsidRPr="0039043C">
        <w:rPr>
          <w:rFonts w:ascii="TH SarabunPSK" w:eastAsia="Times New Roman" w:hAnsi="TH SarabunPSK" w:cs="TH SarabunPSK"/>
          <w:color w:val="000000"/>
          <w:sz w:val="32"/>
          <w:szCs w:val="32"/>
        </w:rPr>
        <w:t>Conference on In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teraction</w:t>
      </w:r>
      <w:r w:rsidRPr="003904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Confidence Building Measures in Asia - CICA</w:t>
      </w:r>
      <w:r w:rsidRPr="00823E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823E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ระดับรัฐมนตรีว่าการกระทรวงการต่างประเทศ ครั้งที่ </w:t>
      </w:r>
      <w:r w:rsidRPr="00823E3C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39043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9043C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ภายใต้หัวข้อ </w:t>
      </w:r>
      <w:proofErr w:type="gramStart"/>
      <w:r w:rsidRPr="0039043C">
        <w:rPr>
          <w:rFonts w:ascii="TH SarabunPSK" w:eastAsia="Times New Roman" w:hAnsi="TH SarabunPSK" w:cs="TH SarabunPSK"/>
          <w:sz w:val="32"/>
          <w:szCs w:val="32"/>
        </w:rPr>
        <w:t>“</w:t>
      </w:r>
      <w:r w:rsidRPr="0039043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การส่งเสริมสันติภาพ</w:t>
      </w:r>
      <w:proofErr w:type="gramEnd"/>
      <w:r w:rsidRPr="0039043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ความมั่นคงเสถียรภาพและการพัฒนาอย่างยั่งยืนในเอเชียผ่านการเสวนาระหว่างอารยธรรมต่าง ๆ </w:t>
      </w:r>
      <w:r w:rsidRPr="0039043C">
        <w:rPr>
          <w:rFonts w:ascii="TH SarabunPSK" w:eastAsia="Times New Roman" w:hAnsi="TH SarabunPSK" w:cs="TH SarabunPSK"/>
          <w:sz w:val="32"/>
          <w:szCs w:val="32"/>
        </w:rPr>
        <w:t>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(Promoting Peace, Security</w:t>
      </w:r>
      <w:r w:rsidRPr="0039043C">
        <w:rPr>
          <w:rFonts w:ascii="TH SarabunPSK" w:eastAsia="Times New Roman" w:hAnsi="TH SarabunPSK" w:cs="TH SarabunPSK"/>
          <w:sz w:val="32"/>
          <w:szCs w:val="32"/>
        </w:rPr>
        <w:t xml:space="preserve">, Stability and Sustainable Development in Asia through Dialogue among </w:t>
      </w:r>
      <w:r w:rsidRPr="0039043C">
        <w:rPr>
          <w:rFonts w:ascii="TH SarabunPSK" w:eastAsia="Times New Roman" w:hAnsi="TH SarabunPSK" w:cs="TH SarabunPSK"/>
          <w:sz w:val="32"/>
          <w:szCs w:val="32"/>
        </w:rPr>
        <w:lastRenderedPageBreak/>
        <w:t>Civilizations)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หากมีความจำเป็นต้องแก้ไขร่างเอกสารในส่วนที่ไม่ใช่สาระสำคัญหรือไม่ขัดต่อผลประโยชน์ของประเทศไทย ให้ กต. ดำเนินการได้โดยไม่ต้องนำเสนอคณะรัฐมนตรีเพื่อพิจารณาอีก </w:t>
      </w:r>
    </w:p>
    <w:p w:rsidR="0028176E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ให้รัฐมนตรีว่าการกระทรวงการต่างประเทศหรือผู้แทนที่ได้รับมอบหมายร่วมรับรองปฏิญญาดังกล่าว</w:t>
      </w:r>
    </w:p>
    <w:p w:rsidR="0028176E" w:rsidRPr="003A3AC9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3A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A3A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สาระสำคัญของเรื่อง</w:t>
      </w:r>
    </w:p>
    <w:p w:rsidR="0028176E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กต. รายงานว่า</w:t>
      </w:r>
    </w:p>
    <w:p w:rsidR="0028176E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การประชุมระดับรัฐมนตรีต่างประเทศ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CICA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5 จะจัดขึ้นระหว่างวันที่ 27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28 เมษายน 2559 ณ กรุงปักกิ่ง สาธารณรัฐประชาชนจีน โดยในการประชุมดังกล่าวที่ประชุมจะมีการรับรองร่างปฏิญญาฯ </w:t>
      </w:r>
      <w:r w:rsidRPr="0039043C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ภายใต้หัวข้อ </w:t>
      </w:r>
      <w:r w:rsidRPr="0039043C">
        <w:rPr>
          <w:rFonts w:ascii="TH SarabunPSK" w:eastAsia="Times New Roman" w:hAnsi="TH SarabunPSK" w:cs="TH SarabunPSK"/>
          <w:sz w:val="32"/>
          <w:szCs w:val="32"/>
        </w:rPr>
        <w:t>“</w:t>
      </w:r>
      <w:r w:rsidRPr="0039043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การส่งเสริมสันติภาพ ความมั่นคงเสถียรภาพและการพัฒนาอย่างยั่งยืนในเอเชียผ่านการเสวนาระหว่างอารยธรรมต่าง ๆ </w:t>
      </w:r>
      <w:r w:rsidRPr="0039043C">
        <w:rPr>
          <w:rFonts w:ascii="TH SarabunPSK" w:eastAsia="Times New Roman" w:hAnsi="TH SarabunPSK" w:cs="TH SarabunPSK"/>
          <w:sz w:val="32"/>
          <w:szCs w:val="32"/>
        </w:rPr>
        <w:t>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ในวันที่ 28 เมษายน 2559 ทั้งนี้ ร่างปฏิญญาฯ จะมีการหารือเพิ่มเติมเกี่ยวกับเนื้อหาในระดับคณะทำงานพิเศษและเจ้าหน้าที่อาวุโสระหว่างวันที่ 25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26 เมษายน 2559 ก่อนที่จะมีการรับรองในวันดังกล่าว</w:t>
      </w:r>
    </w:p>
    <w:p w:rsidR="0028176E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278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สาระสำคัญของร่างปฏิญญาฯ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เป็นการสะท้อนให้เห็นถึงความพยายามของประเทศสมาชิก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CICA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ที่จะร่วมมือกันเสริมสร้างความไว้เนื้อเชื่อใจระหว่างกันในการเผชิญกับปัญหาและสิ่งท้าทายต่าง ๆ ผ่านกรอบความร่วมมือทั้ง 5 มิติ ได้แก่ การเมืองและการทหาร เศรษฐกิจ ภัยคุกคามและความท้าทายรูปแบบใหม่ สิ่งแวดล้อมและมนุษย์ ในประเด็นการก่อการร้าย การแบ่งแยกดินแดน ลัทธิหัวรุนแรง การแพร่ขยายอาวุธนิวเคลียร์และอาวุธที่มีอำนาจการทำลายล้างสูง ปัญหายาเสพติด อาชญากรรมข้ามชาติ การค้ามนุษย์ สิทธิมนุษยชนและเสรีภาพขั้นพื้นฐาน และการพัฒนาที่ยั่งยืน </w:t>
      </w:r>
    </w:p>
    <w:p w:rsidR="0028176E" w:rsidRPr="0078273E" w:rsidRDefault="0028176E" w:rsidP="0028176E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ร่างปฏิญญาฯ เป็นเอกสารแสดงเจตนารมณ์ทางการเมืองของประเทศสมาชิกเกี่ยวกับประเด็นต่าง ๆ โดยมิได้ใช้ถ้อยคำหรือมีบริบทที่เป็นการแสดงเจตนาที่จะก่อให้เกิดพันธกรณีตามกฎหมายระหว่างประเทศ และไม่มีการลงนามระหว่างกัน ดังนั้น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จึงไม่เป็นสนธิสัญญาภายใต้บังคับของกฎหมายระหว่างประเทศ และไม่เข้าข่ายเป็นหนังสือสัญญาตามมาตรา 23 ของรัฐธรรมนูญแห่งราชอาณาจักรไทย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ฉบับชั่วคราว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 2557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8176E" w:rsidRDefault="0028176E" w:rsidP="0028176E">
      <w:pPr>
        <w:spacing w:line="340" w:lineRule="exact"/>
        <w:jc w:val="thaiDistribute"/>
      </w:pPr>
    </w:p>
    <w:p w:rsidR="0028176E" w:rsidRDefault="00BB2D34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28176E" w:rsidRPr="00386D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แลกเปลี่ยนหนังสือระหว่างรัฐมนตรีว่าการกระทรวงการต่างประเทศเนเธอร์แลนด์และเลขาธิการอาเซียนสำหรับโครงการ </w:t>
      </w:r>
      <w:r w:rsidR="0028176E" w:rsidRPr="00386D10">
        <w:rPr>
          <w:rFonts w:ascii="TH SarabunPSK" w:hAnsi="TH SarabunPSK" w:cs="TH SarabunPSK"/>
          <w:b/>
          <w:bCs/>
          <w:sz w:val="32"/>
          <w:szCs w:val="32"/>
        </w:rPr>
        <w:t>Annual Diplomatic Training for Diplomats from ASESN Member States and ASEAN Secretariat Officers 2016 - 2019</w:t>
      </w:r>
      <w:r w:rsidR="0028176E" w:rsidRPr="00386D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คณะรัฐมนตรีมีมติเห็นชอบและอนุมัติตามที่ กระทรวงการต่างประเทศ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กต.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 ดังนี้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เห็นชอบร่างหนังสือจากรัฐมนตรีว่าการกระทรวงการต่างประเทศเนเธอร์แลนด์ถึงเลขาธิการอาเซียน และร่างหนังสือตอบของเลขาธิการอาเซียนถึงรัฐมนตรีว่าการกระทรวงการต่างประเทศเนเธอร์แลนด์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รวม 2 ฉบับ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สำหรับโครงการ </w:t>
      </w:r>
      <w:r>
        <w:rPr>
          <w:rFonts w:ascii="TH SarabunPSK" w:hAnsi="TH SarabunPSK" w:cs="TH SarabunPSK"/>
          <w:sz w:val="32"/>
          <w:szCs w:val="32"/>
        </w:rPr>
        <w:t xml:space="preserve">Annual Diplomatic Training for Diplomats from ASEAN Member States and ASEAN Secretariat Officers 2016 – 2019 </w:t>
      </w:r>
      <w:r>
        <w:rPr>
          <w:rFonts w:ascii="TH SarabunPSK" w:hAnsi="TH SarabunPSK" w:cs="TH SarabunPSK" w:hint="cs"/>
          <w:sz w:val="32"/>
          <w:szCs w:val="32"/>
          <w:cs/>
        </w:rPr>
        <w:t>โดยหากมีความจำเป็นต้องปรับปรุงแก้ไขร่างหนังสือแลกเปลี่ยนดังกล่าวที่ไม่ใช่สาระสำคัญหรือไม่ขัดต่อผลประโยชน์ของไทย ให้ กต.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ดำเนินการได้ โดยไม่ต้องนำเสนอคณะรัฐมนตรีเพื่อพิจารณาอีก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อนุมัติให้เลขาธิการอาเซียนเป็นผู้ลงนามในร่างหนังสือตอบของเลขาธิการอาเซียนถึงรัฐมนตรีว่าการกระทรวงการต่างประเทศเนเธอร์แลนด์ สำหรับโครงการข้างต้น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5E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E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สาระสำคัญของร่างหนังสือแลกเปลี่ยน 2 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</w:t>
      </w:r>
      <w:r w:rsidRPr="00B45ECA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ECA"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หนังสือจากรัฐมนตรีว่าการกระทรวงการต่างประเทศเนเธอร์แลนด์ถึงเลขาธิการอาเซียน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ระบุถึงข้อตกลงของการดำเนินโครงการฯ ของทั้งสองฝ่ายจะร่วมกันสนับสนุนโครงการฯ โดยมี </w:t>
      </w:r>
      <w:r w:rsidRPr="00B45EC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และจัดการฝึกอบรมให้แก่นักการทูตจากประเทศสมาชิกอาเซียนและเจ้าหน้าที่สำนักเลขาธิการอาเซียน เพื่อเสริมสร้างศักยภาพและเพิ่มพูนความรู้เกี่ยวกับการรวมตัวระดับภูมิภาค โดยเน้นเรื่องวิวัฒนาการการรวมตัวในระดับภูมิภาค การระงับข้อพิพาทโดยสันติวิธี การเชื่อมโยงและความร่วมมือทางวัฒนธรรม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หนังสือตอบของเลขาธิการอาเซียนถึงรัฐมนตรีว่าการกระทรวงการต่างประเทศเนเธอร์แลนด์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มีสาระสำคัญเป็นการยอมรับข้อตกลงตามที่ระบุในหนังสือของฝ่ายเนเธอร์แลนด์ โดยจะมีผลบังคับใช้นับตั้งแต่วันที่ลงนามในหนังสือฉบับนี้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การจัดทำร่างหนังสือแลกเปลี่ยนทั้ง 2 ฉบับข้างต้นทั้งสองฝ่ายไม่มีเจตนาให้มีผลผูกพันตามกฎหมาย และมิได้มีถ้อยคำหรือบริบทที่ก่อให้เกิดพันธกรณีภายใต้บังคับของกฎหมายระหว่างประเทศ ดังนั้น </w:t>
      </w:r>
      <w:r w:rsidR="00F2344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ร่างหนังสือแลกเปลี่ยนฯ จึง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ไม่เป็นสนธิสัญญาระหว่างประเทศ และไม่เข้าข่ายเป็นหนังสือสัญญาตามมาตรา 23 ของรัฐธรรมนูญแห่งราชอาณาจักรไทย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ฉบับชั่วคราว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2557</w:t>
      </w:r>
    </w:p>
    <w:p w:rsidR="0028176E" w:rsidRDefault="0028176E" w:rsidP="0028176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5A43" w:rsidRPr="001D3E80" w:rsidRDefault="00BB2D34" w:rsidP="000A5A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0A5A43" w:rsidRPr="001D3E8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การลงนามความตกลงในการเป็นเจ้าภาพจัดงาน </w:t>
      </w:r>
      <w:r w:rsidR="000A5A43" w:rsidRPr="001D3E80">
        <w:rPr>
          <w:rFonts w:ascii="TH SarabunPSK" w:hAnsi="TH SarabunPSK" w:cs="TH SarabunPSK"/>
          <w:b/>
          <w:bCs/>
          <w:sz w:val="32"/>
          <w:szCs w:val="32"/>
        </w:rPr>
        <w:t>ITU Telecom World 2016</w:t>
      </w:r>
    </w:p>
    <w:p w:rsidR="000A5A43" w:rsidRPr="001D3E80" w:rsidRDefault="000A5A43" w:rsidP="000A5A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คณะรัฐมนตรีมีมติเห็นชอบตามที่กระทรวงเทคโนโลยีสารสนเทศและการสื่อสาร (ทก.) เสนอ ดังนี้</w:t>
      </w:r>
    </w:p>
    <w:p w:rsidR="000A5A43" w:rsidRPr="001D3E80" w:rsidRDefault="000A5A43" w:rsidP="000A5A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>1. เห็นช</w:t>
      </w:r>
      <w:r>
        <w:rPr>
          <w:rFonts w:ascii="TH SarabunPSK" w:hAnsi="TH SarabunPSK" w:cs="TH SarabunPSK"/>
          <w:sz w:val="32"/>
          <w:szCs w:val="32"/>
          <w:cs/>
        </w:rPr>
        <w:t>อบร่างความตกลงระหว่างรัฐบาลไทย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3E80">
        <w:rPr>
          <w:rFonts w:ascii="TH SarabunPSK" w:hAnsi="TH SarabunPSK" w:cs="TH SarabunPSK"/>
          <w:sz w:val="32"/>
          <w:szCs w:val="32"/>
          <w:cs/>
        </w:rPr>
        <w:t>สหภาพโทรคมนาคมระหว่างประเทศ (</w:t>
      </w:r>
      <w:r w:rsidRPr="001D3E80">
        <w:rPr>
          <w:rFonts w:ascii="TH SarabunPSK" w:hAnsi="TH SarabunPSK" w:cs="TH SarabunPSK"/>
          <w:sz w:val="32"/>
          <w:szCs w:val="32"/>
        </w:rPr>
        <w:t xml:space="preserve">International Telecommunication </w:t>
      </w:r>
      <w:proofErr w:type="gramStart"/>
      <w:r w:rsidRPr="001D3E80">
        <w:rPr>
          <w:rFonts w:ascii="TH SarabunPSK" w:hAnsi="TH SarabunPSK" w:cs="TH SarabunPSK"/>
          <w:sz w:val="32"/>
          <w:szCs w:val="32"/>
        </w:rPr>
        <w:t>Union :</w:t>
      </w:r>
      <w:proofErr w:type="gramEnd"/>
      <w:r w:rsidRPr="001D3E80">
        <w:rPr>
          <w:rFonts w:ascii="TH SarabunPSK" w:hAnsi="TH SarabunPSK" w:cs="TH SarabunPSK"/>
          <w:sz w:val="32"/>
          <w:szCs w:val="32"/>
        </w:rPr>
        <w:t xml:space="preserve"> ITU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)ในการเป็นเจ้าภาพจัดงาน </w:t>
      </w:r>
      <w:r w:rsidRPr="001D3E80">
        <w:rPr>
          <w:rFonts w:ascii="TH SarabunPSK" w:hAnsi="TH SarabunPSK" w:cs="TH SarabunPSK"/>
          <w:sz w:val="32"/>
          <w:szCs w:val="32"/>
        </w:rPr>
        <w:t xml:space="preserve">ITU Telecom World 2016 </w:t>
      </w:r>
      <w:r w:rsidRPr="001D3E80">
        <w:rPr>
          <w:rFonts w:ascii="TH SarabunPSK" w:hAnsi="TH SarabunPSK" w:cs="TH SarabunPSK"/>
          <w:sz w:val="32"/>
          <w:szCs w:val="32"/>
          <w:cs/>
        </w:rPr>
        <w:t>ฉบับแก้ไขสุดท้าย และเห็นชอบให้ใช้การระงับข้อพิพาทโดยวิธีการอนุญาโตตุลาการ ตามนัยมติคณะรัฐมนตรีเมื่อวันที่ 14 กรกฎาคม 2558 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 ทก. ดำเนินการได้โดยให้เสนอคณะรัฐมนตรีทราบภายหลัง พร้อมทั้งให้ชี้แจงเหตุผลและประโยชน์ที่ไทยได้รับจากการปรับเปลี่ยนดังกล่าว</w:t>
      </w:r>
    </w:p>
    <w:p w:rsidR="000A5A43" w:rsidRPr="001D3E80" w:rsidRDefault="000A5A43" w:rsidP="000A5A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>2. มอบหมายให้รัฐมนตรีว่าการกระทรวงเทคโนโลยีสารสนเทศและการสื่อสาร และประธานกรรมการกิจการกระจายเสียง กิจการโทรทัศน์ และกิจการโทรคมนาคมแห่งชาติเป็นผู้ลงนามความตกลงฯ ในนามของรัฐบาลไทย</w:t>
      </w:r>
    </w:p>
    <w:p w:rsidR="000A5A43" w:rsidRPr="001D3E80" w:rsidRDefault="000A5A43" w:rsidP="000A5A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sz w:val="32"/>
          <w:szCs w:val="32"/>
          <w:cs/>
        </w:rPr>
        <w:t>3. มอบหมายให้กระทรวงการต่างประเทศ (กต.) พิจารณาจัดทำหนังสือมอบอำนาจเต็ม (</w:t>
      </w:r>
      <w:r w:rsidRPr="001D3E80">
        <w:rPr>
          <w:rFonts w:ascii="TH SarabunPSK" w:hAnsi="TH SarabunPSK" w:cs="TH SarabunPSK"/>
          <w:sz w:val="32"/>
          <w:szCs w:val="32"/>
        </w:rPr>
        <w:t>Full Powers</w:t>
      </w:r>
      <w:r w:rsidRPr="001D3E80">
        <w:rPr>
          <w:rFonts w:ascii="TH SarabunPSK" w:hAnsi="TH SarabunPSK" w:cs="TH SarabunPSK"/>
          <w:sz w:val="32"/>
          <w:szCs w:val="32"/>
          <w:cs/>
        </w:rPr>
        <w:t>) ให้แก่รัฐมนตรีว่าการกระทรวงเทคโนโลยีสารสนเทศและการสื่อสารและประธานกรรมการกิจการกระจายเสียง กิจการโทรทัศน์ และกิจการโทรคมนาคมแห่งชาติ เพื่อลงนามในความตกลงดังกล่าวต่อไป</w:t>
      </w:r>
    </w:p>
    <w:p w:rsidR="000A5A43" w:rsidRPr="001D3E80" w:rsidRDefault="000A5A43" w:rsidP="000A5A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3E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3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สาระสำคัญของร่างความตกลงฯ </w:t>
      </w:r>
      <w:r w:rsidRPr="001D3E80">
        <w:rPr>
          <w:rFonts w:ascii="TH SarabunPSK" w:hAnsi="TH SarabunPSK" w:cs="TH SarabunPSK"/>
          <w:sz w:val="32"/>
          <w:szCs w:val="32"/>
          <w:cs/>
        </w:rPr>
        <w:t>ประกอบด้วย 1) ชื่องานแสดงและคำนิยาม 2) สถานที่และวันในการจัดงานแสดง 3) การจัดงานแสดง 4) ภาระหน้าที่ของประเทศเจ้าภาพ 5) รายได้ 6) การจัดงานแสดงอื่น ๆ 7) เอกสิทธิ์ ความคุ้มกันและการอำนวยความสะดวก 8) การยกเลิก การเลื่อนกำหนดวัน หรือการเปลี่ยนสถานที่จัดงานแสดง/เหตุสุดวิสัย 9) การบังคับใช้ความตกลงฯ 10) การโอนสิทธิ 11) ความสัม</w:t>
      </w:r>
      <w:r>
        <w:rPr>
          <w:rFonts w:ascii="TH SarabunPSK" w:hAnsi="TH SarabunPSK" w:cs="TH SarabunPSK"/>
          <w:sz w:val="32"/>
          <w:szCs w:val="32"/>
          <w:cs/>
        </w:rPr>
        <w:t>พันธ์ในเชิงความตกลง 12) การระงับ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ข้อพิพาท 13) ความรับผิด 14) คำบอกกล่าว 15) การใช้ชื่อ ตัวย่อ หัวเรื่อง ตราสัญลักษณ์ และธง 16) การแก้ไขและการยุติความตกลงฯ และ 17) การเริ่มมีผลบังคับใช้และระยะเวลาบังคับใช้ ทั้งนี้ ในส่วนของการระงับข้อพิพาทได้มีการกำหนดให้ใช้วิธีอนุญาโตตุลาการ ซึ่งที่ผ่านมา ทก. ได้มีการลงนามความตกลงกับ </w:t>
      </w:r>
      <w:r w:rsidRPr="001D3E80">
        <w:rPr>
          <w:rFonts w:ascii="TH SarabunPSK" w:hAnsi="TH SarabunPSK" w:cs="TH SarabunPSK"/>
          <w:sz w:val="32"/>
          <w:szCs w:val="32"/>
        </w:rPr>
        <w:t xml:space="preserve">ITU </w:t>
      </w:r>
      <w:r w:rsidRPr="001D3E80">
        <w:rPr>
          <w:rFonts w:ascii="TH SarabunPSK" w:hAnsi="TH SarabunPSK" w:cs="TH SarabunPSK"/>
          <w:sz w:val="32"/>
          <w:szCs w:val="32"/>
          <w:cs/>
        </w:rPr>
        <w:t xml:space="preserve">หลายฉบับ ซึ่งทุกฉบับ </w:t>
      </w:r>
      <w:r w:rsidRPr="001D3E80">
        <w:rPr>
          <w:rFonts w:ascii="TH SarabunPSK" w:hAnsi="TH SarabunPSK" w:cs="TH SarabunPSK"/>
          <w:sz w:val="32"/>
          <w:szCs w:val="32"/>
        </w:rPr>
        <w:t xml:space="preserve">ITU </w:t>
      </w:r>
      <w:r w:rsidRPr="001D3E80">
        <w:rPr>
          <w:rFonts w:ascii="TH SarabunPSK" w:hAnsi="TH SarabunPSK" w:cs="TH SarabunPSK"/>
          <w:sz w:val="32"/>
          <w:szCs w:val="32"/>
          <w:cs/>
        </w:rPr>
        <w:t>เรียกร้องให้ใช้การระงับข้อพิพาทโดยวิธีการอนุญาโตตุลาการ</w:t>
      </w:r>
    </w:p>
    <w:p w:rsidR="000A5A43" w:rsidRDefault="000A5A43" w:rsidP="000A5A43">
      <w:pPr>
        <w:pStyle w:val="normal0"/>
        <w:spacing w:line="340" w:lineRule="exact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A5A43" w:rsidRDefault="00BB2D34" w:rsidP="000A5A43">
      <w:pPr>
        <w:pStyle w:val="normal0"/>
        <w:spacing w:line="340" w:lineRule="exact"/>
        <w:jc w:val="thaiDistribute"/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14.</w:t>
      </w:r>
      <w:r w:rsidR="000A5A43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0A5A4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 ร่างเอกสารว่าด้วยความเข้าใจร่วมกันเพื่อการจัดหาอุปกรณ์โดยกระทรวงการเข้าเมืองและการพิทักษ์พรมแดนแห่งออสเตรเลียให้แก่กรมศุลกากร</w:t>
      </w:r>
      <w:r w:rsidR="000A5A43"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0A5A43" w:rsidRDefault="000A5A43" w:rsidP="000A5A43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เอกสารว่าด้วยความเข้าใจร่วมกันเพื่อการจัดหาอุปกรณ์โดยกระทรวงการเข้าเมืองและการพิทักษ์พรมแดนแห่งออสเตรเลียให้แก่กรมศุลกากร ตามที่กระทรวงการคลัง 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กค</w:t>
      </w:r>
      <w:r>
        <w:rPr>
          <w:rFonts w:ascii="TH SarabunPSK" w:eastAsia="TH SarabunPSK" w:hAnsi="TH SarabunPSK" w:cs="TH SarabunPSK"/>
          <w:sz w:val="32"/>
          <w:szCs w:val="32"/>
        </w:rPr>
        <w:t>.)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ทั้งนี้ ให้อธิบดีกรมศุลกากรหรือผู้ที่ได้รับมอบหมายเป็นผู้ลงนามฝ่ายไทยในร่างเอกสารว่าด้วยความเข้าใจฯ ดังกล่าว</w:t>
      </w:r>
    </w:p>
    <w:p w:rsidR="000A5A43" w:rsidRDefault="000A5A43" w:rsidP="000A5A43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สาระสำคัญของร่างเอกสารดังกล่าว มีดังนี้</w:t>
      </w:r>
    </w:p>
    <w:p w:rsidR="000A5A43" w:rsidRDefault="000A5A43" w:rsidP="000A5A43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ระบุให้กระทรวงการเข้าเมืองฯ เป็นผู้จัดซื้อเครื่องเอกซเรย์กระเป๋าแบบสายพาน ยี่ห้อ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Smith Detection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รุ่น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HI-SCAN 7555i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และอุปกรณ์พ่วงที่เกี่ยวข้องเพื่อมอบให้แก่กรมศุลกากร</w:t>
      </w:r>
    </w:p>
    <w:p w:rsidR="000A5A43" w:rsidRDefault="000A5A43" w:rsidP="000A5A43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</w:rPr>
        <w:tab/>
        <w:t xml:space="preserve">2. </w:t>
      </w: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  <w:cs/>
        </w:rPr>
        <w:t>กระทรวงการเข้าเมืองฯ จะเป็นผู้รับผิดชอบค่าใช้จ่ายที่เกิดขึ้นทั้งหมด ได้แก่ ค่าใช้จ่ายในการซื้อเครื่องเอกซเรย์และอุปกรณ์ที่เกี่ยวข้อง และค่าใช้จ่ายในการบำรุงรักษาและซ่อมแซมเป็นระยะเวลาสามปีนับตั้งแต่ที่มี</w:t>
      </w: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  <w:cs/>
        </w:rPr>
        <w:lastRenderedPageBreak/>
        <w:t>การส่งมอบ อย่างไรก็ตามกระทรวงการเข้าเมืองฯ จะหลุดพ้นจากความรับผิดชอบสำหรับความเสียหายที่เกิดขึ้นกับอุปกรณ์ทั้งหมดหรือบางส่วนเท่านั้น นับแต่วันที่ได้โอนเครื่องเอกซเรย์ให้กับกรมศุลกากรและจะไม่มีการให้การรับประกันใด ๆ ที่นอกเหนือไปจากที่บริษัทผู้ผลิตให้แก่กรมศุลกากร</w:t>
      </w:r>
    </w:p>
    <w:p w:rsidR="000A5A43" w:rsidRDefault="000A5A43" w:rsidP="000A5A43">
      <w:pPr>
        <w:pStyle w:val="normal0"/>
        <w:spacing w:line="340" w:lineRule="exact"/>
        <w:ind w:firstLine="720"/>
        <w:jc w:val="thaiDistribute"/>
      </w:pP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</w:rPr>
        <w:tab/>
        <w:t xml:space="preserve">3. </w:t>
      </w: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  <w:cs/>
        </w:rPr>
        <w:t xml:space="preserve">กรมศุลกากรมีสิทธิที่จะใช้ดุลพินิจในการพิจารณาว่าจะใช้หรือไม่ใช้อุปกรณ์ดังกล่าวต่อไปในกรณีหลังจากครบกำหนดระยะเวลา </w:t>
      </w: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</w:rPr>
        <w:t xml:space="preserve">3 </w:t>
      </w:r>
      <w:r>
        <w:rPr>
          <w:rFonts w:ascii="TH SarabunPSK" w:eastAsia="TH SarabunPSK" w:hAnsi="TH SarabunPSK" w:cs="TH SarabunPSK"/>
          <w:color w:val="222222"/>
          <w:sz w:val="32"/>
          <w:szCs w:val="32"/>
          <w:highlight w:val="white"/>
          <w:cs/>
        </w:rPr>
        <w:t>ปี ที่กระทรวงการเข้าเมืองฯ เป็นผู้รับผิดชอบ ซึ่งหากกรมศุลกากรใช้อุปกรณ์ดังกล่าวต่อ จะต้องเป็นผู้รับผิดชอบค่าใช้จ่ายที่เกิดจากการบำรุงรักษาและซ่อมแซม และความเสี่ยงทุกประการที่เกี่ยวข้องกับความเสียหายที่เกิดขึ้นจากการใช้เครื่องเอกซเรย์นับตั้งแต่วันที่มีการโอนกรรมสิทธิ์ ทั้งนี้ กรรมสิทธิ์จะเป็นของกรมศุลกากรในวันที่ทั้งสองฝ่ายเห็นพ้องต้องกัน</w:t>
      </w:r>
    </w:p>
    <w:p w:rsidR="000A5A43" w:rsidRDefault="000A5A43" w:rsidP="000A5A43">
      <w:pPr>
        <w:pStyle w:val="normal0"/>
        <w:spacing w:line="340" w:lineRule="exact"/>
        <w:jc w:val="thaiDistribute"/>
      </w:pPr>
    </w:p>
    <w:p w:rsidR="009E5225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9E5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5225" w:rsidRPr="00B24065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ขอความเห็นชอบคณะรัฐมนตรีในการเข้าร่วมเป็นภาคีสมาชิกความตกลงว่าด้วยมาตรการของรัฐเจ้า</w:t>
      </w:r>
      <w:r w:rsidR="009E5225" w:rsidRPr="00B24065">
        <w:rPr>
          <w:rFonts w:ascii="TH SarabunPSK" w:hAnsi="TH SarabunPSK" w:cs="TH SarabunPSK" w:hint="cs"/>
          <w:b/>
          <w:bCs/>
          <w:sz w:val="32"/>
          <w:szCs w:val="32"/>
          <w:cs/>
        </w:rPr>
        <w:t>ของท่าเพื่อป้องกัน ยับยั้ง และขจัดการทำ</w:t>
      </w:r>
      <w:r w:rsidR="009E522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E5225" w:rsidRPr="00B24065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ประมงผิดกฎหมาย ขาดการรายงานและไร้การควบคุมขององค์การอาหารและเกษตรแห่งสหประชาชาติ</w:t>
      </w:r>
    </w:p>
    <w:p w:rsid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344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กระทรวงเกษตรและสหกรณ์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กษ.</w:t>
      </w:r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 ดังนี้</w:t>
      </w:r>
    </w:p>
    <w:p w:rsid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เห็นชอบการเข้าเป็นภาคีตามความตกลงว่าด้วยมาตรการรัฐ</w:t>
      </w:r>
      <w:r w:rsidRPr="007E1C1D">
        <w:rPr>
          <w:rFonts w:ascii="TH SarabunPSK" w:hAnsi="TH SarabunPSK" w:cs="TH SarabunPSK"/>
          <w:sz w:val="32"/>
          <w:szCs w:val="32"/>
          <w:cs/>
        </w:rPr>
        <w:t>เจ้า</w:t>
      </w:r>
      <w:r w:rsidRPr="007E1C1D">
        <w:rPr>
          <w:rFonts w:ascii="TH SarabunPSK" w:hAnsi="TH SarabunPSK" w:cs="TH SarabunPSK" w:hint="cs"/>
          <w:sz w:val="32"/>
          <w:szCs w:val="32"/>
          <w:cs/>
        </w:rPr>
        <w:t>ของท่าเพื่อป้องกัน ยับยั้ง และขจัดการทำประมงผิดกฎหมาย ขาดการรายงาน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1D">
        <w:rPr>
          <w:rFonts w:ascii="TH SarabunPSK" w:hAnsi="TH SarabunPSK" w:cs="TH SarabunPSK" w:hint="cs"/>
          <w:sz w:val="32"/>
          <w:szCs w:val="32"/>
          <w:cs/>
        </w:rPr>
        <w:t>และไร้การควบคุมขององค์การอาหารและเกษตรแห่งสหประชาชาติ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(Food and Agriculture Organization of the United </w:t>
      </w:r>
      <w:proofErr w:type="gramStart"/>
      <w:r>
        <w:rPr>
          <w:rFonts w:ascii="TH SarabunPSK" w:hAnsi="TH SarabunPSK" w:cs="TH SarabunPSK"/>
          <w:sz w:val="32"/>
          <w:szCs w:val="32"/>
        </w:rPr>
        <w:t>Nations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FAO)</w:t>
      </w:r>
    </w:p>
    <w:p w:rsid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มอบหมายกระทรวงการต่างประเทศ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กต.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พิจารณาดำเนินการภาคยานุวัติความตกลงฉบับนี้</w:t>
      </w:r>
    </w:p>
    <w:p w:rsid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มอบหมายกรมประมงเป็นหน่วยงานรับผิดชอบหลัก </w:t>
      </w:r>
      <w:r>
        <w:rPr>
          <w:rFonts w:ascii="TH SarabunPSK" w:hAnsi="TH SarabunPSK" w:cs="TH SarabunPSK"/>
          <w:sz w:val="32"/>
          <w:szCs w:val="32"/>
        </w:rPr>
        <w:t xml:space="preserve">(Contact point)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ในการประสานการปฏิบัติตามมาตรา 16 ของความตกลงฉบับนี้</w:t>
      </w:r>
    </w:p>
    <w:p w:rsidR="009E5225" w:rsidRPr="005B1AF3" w:rsidRDefault="009E5225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1AF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กษ. รายงานว่า</w:t>
      </w:r>
    </w:p>
    <w:p w:rsid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การแก้ไขปัญหาการทำประมงผิดกฎหมาย ขาดการรายงาน และไร้การควบคุมเป็นนโยบายเร่งด่วนของรัฐบาล ความตกลงระหว่างประเทศที่เกี่ยวข้องกับการทำประมงผิดกฎหมาย เป็นเครื่องมือที่มีประสิทธิภาพในการป้องกัน </w:t>
      </w:r>
      <w:r w:rsidRPr="00BF54F0">
        <w:rPr>
          <w:rFonts w:ascii="TH SarabunPSK" w:hAnsi="TH SarabunPSK" w:cs="TH SarabunPSK" w:hint="cs"/>
          <w:sz w:val="32"/>
          <w:szCs w:val="32"/>
          <w:cs/>
        </w:rPr>
        <w:t>ยับยั้ง และขจัดการทำประมงผิดกฎหมาย</w:t>
      </w:r>
      <w:r w:rsidRPr="00B24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และเป็นที่ยอมรับจากนานาชาติ โดยมีองค์กรระหว</w:t>
      </w:r>
      <w:r w:rsidR="00F2344F">
        <w:rPr>
          <w:rFonts w:ascii="TH SarabunPSK" w:hAnsi="TH SarabunPSK" w:cs="TH SarabunPSK" w:hint="cs"/>
          <w:sz w:val="32"/>
          <w:szCs w:val="32"/>
          <w:cs/>
        </w:rPr>
        <w:t>่างประเทศหลายองค์กรที่ประเทศไทย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จำเป็นต้องเป็นภาคีและให้สัตยาบัน เพื่อแสดงเจตจำนงในการให้ความร่วมมือในการอนุรักษ์และใช้ทรัพยากรธรรมชาติทางทะเลอย่างยั่งยืน</w:t>
      </w:r>
    </w:p>
    <w:p w:rsidR="009E5225" w:rsidRPr="00FB6E47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ความตกลงนี้จะไม่กระทบต่อสิทธิเขตอำนาจ และหน้าที่ของภาคีทั้งหลาย ที่มีตามบทบัญญัติของกฎหมายระหว่างประเทศ อีกทั้งกำหนดให้แต่ละภาคีจัดตั้งกลไกด้านการสื่อสารสำหรับแลกเปลี่ยนข้อมูลข่าวสารทางอิเล็กทรอนิกส์โดยตรง และจะแต่งตั้งเจ้าหน้าที่ผู้ซึ่งเป็นศูนย์กลางในการติดต่อแลกเปลี่ยนข้อมูลข่าวสารตามบทบัญญัติของความตกลงนี้แต่ละภาคีจะต้องให้ </w:t>
      </w:r>
      <w:r>
        <w:rPr>
          <w:rFonts w:ascii="TH SarabunPSK" w:hAnsi="TH SarabunPSK" w:cs="TH SarabunPSK"/>
          <w:sz w:val="32"/>
          <w:szCs w:val="32"/>
        </w:rPr>
        <w:t xml:space="preserve">FAO 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ทราบถึงการแต่งตั้งดังกล่าวด้วย โดยจะมีผลใช้บังคับภายใน 30 วัน เมื่อมีประเทศเข้าเป็นภาคีครบจำนวน 25 ประเทศ ซึ่งขณะนี้มีประเทศเข้าเป็นภาคีแล้วจำนวน 24 ประเทศ หากประเทศไทยเข้าเป็นภาคีจะเป็นประเทศที่จะทำให้ความตกลงฉบับนี้มีผลบังคับใช้ทันที และเกิดผลดีกับประเทศไทยในการแสดงเจตจำนงที่จะแก้ไขปัญหาการทำการประมงผิดกฎหมายอย่างชัดแจ้ง</w:t>
      </w:r>
    </w:p>
    <w:p w:rsidR="00A22DF8" w:rsidRPr="000A5A43" w:rsidRDefault="00A22DF8" w:rsidP="00A22DF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22DF8" w:rsidRPr="00DE0528" w:rsidTr="0093006F">
        <w:tc>
          <w:tcPr>
            <w:tcW w:w="9820" w:type="dxa"/>
          </w:tcPr>
          <w:p w:rsidR="00A22DF8" w:rsidRPr="00DE0528" w:rsidRDefault="00A22DF8" w:rsidP="00A22DF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52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052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22DF8" w:rsidRPr="00A22DF8" w:rsidRDefault="00A22DF8" w:rsidP="00A22DF8"/>
    <w:p w:rsidR="009E5225" w:rsidRPr="009E5225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 w:rsidR="009E5225" w:rsidRPr="009E5225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การแต่งตั้งข้าราชการให้ดำรงตำแหน่งที่ปรึกษาด้านการประสานงานโครงการอันเนื่องมาจากพระราชดำริ (นักวิเคราะห์นโยบายและแผนทรงคุณวุฒิ) (สำนักงานคณะกรรมการพิเศษเพื่อประสานงานโครงการอันเนื่องมาจากพระราชดำริ)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อนุมัติตามที่สำนักงานคณะกรรมการพิเศษเพื่อประสานโครงการอันเนื่องมาจากพระราชดำริเสนอแต่งตั้ง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นางสาวอุศนีย์ ธูปทอง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ที่ปรึกษาด้านการประสานงานโครงการอันเนื่องมาจากพระราชดำริ </w:t>
      </w:r>
      <w:r w:rsidRPr="009E5225">
        <w:rPr>
          <w:rFonts w:ascii="TH SarabunPSK" w:hAnsi="TH SarabunPSK" w:cs="TH SarabunPSK"/>
          <w:sz w:val="32"/>
          <w:szCs w:val="32"/>
          <w:cs/>
        </w:rPr>
        <w:lastRenderedPageBreak/>
        <w:t>(นักวิเคราะห์นโยบายและแผนเชี่ยวชาญ) สำนักงานคณะกรรมการพิเศษเพื่อประสานงานโครงการอันเนื่องมาจากพระราชดำริ ให้ดำรงตำแหน่ง ที่ปรึกษาด้านการประสานงานโครงการอันเนื่องมาจากพระราชดำริ (นักวิเคราะห์นโยบายและแผนทรงคุณวุฒิ) สำนักงานคณะกรรมการพิเศษเพื่อประสานงานโครงการอันเนื่องมาจากพระราชดำริ  ตั้งแต่วันที่ 29 ธันวาคม 2558 ซึ่งเป็นวันที่มีคุณสมบัติครบถ้วนสมบูรณ์  ทั้งนี้ ตั้งแต่วันที่ทรงพระกรุณาโปรดเกล้าฯ แต่งตั้งเป็นต้นไป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5225" w:rsidRPr="009E5225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</w:t>
      </w:r>
      <w:r w:rsidR="009E5225" w:rsidRPr="009E52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 (กระทรวงการต่างประเทศ)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คณะรัฐมนตรีมีมติอนุมัติตามที่กระทรวงการต่างประเทศเสนอแต่งตั้ง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นายเจษฎา กตเวทิน 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กงสุลใหญ่ สถานกงสุลใหญ่ ณ นครลอสแอนเจลิส สหรัฐอเมริกา ให้ดำรงตำแหน่ง เอกอัครราชทูต สถานเอกอัครราชทูต ณ กรุงมัสกัต รัฐสุลต่านโอมาน ซึ่งได้รับความเห็นชอบจากประเทศผู้รับ ทั้งนี้ ตั้งแต่วันที่ทรงพระกรุณาโปรดเกล้าฯ แต่งตั้งเป็นต้นไป เพื่อทดแทนตำแหน่งที่ว่าง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5225" w:rsidRPr="00304217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9E5225" w:rsidRPr="0030421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การแต่งตั้งข้าราชการพลเรือนสามัญประเภทบริหารระดับสูง (กระทรวงคมนาคม)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4217">
        <w:rPr>
          <w:rFonts w:ascii="TH SarabunPSK" w:hAnsi="TH SarabunPSK" w:cs="TH SarabunPSK" w:hint="cs"/>
          <w:sz w:val="32"/>
          <w:szCs w:val="32"/>
          <w:cs/>
        </w:rPr>
        <w:tab/>
      </w:r>
      <w:r w:rsidR="00304217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คณะรัฐมนตรีมีมติอนุมัติตามที่กระทรวงคมนาคมเสนอแต่งตั้งข้าราชการพลเรือนสามัญ สังกัดกระทรวงคมนาคม ให้ดำรงตำแหน่งประเภทบริหารระดับสูง จำนวน 3 ราย ดังนี้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4217">
        <w:rPr>
          <w:rFonts w:ascii="TH SarabunPSK" w:hAnsi="TH SarabunPSK" w:cs="TH SarabunPSK" w:hint="cs"/>
          <w:sz w:val="32"/>
          <w:szCs w:val="32"/>
          <w:cs/>
        </w:rPr>
        <w:tab/>
      </w:r>
      <w:r w:rsidR="00304217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นายกฤชเทพ สิมลี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รองอธิบดีกรมทางหลวงชนบท ดำรงตำแหน่ง ผู้ตรวจราชการกระทรวง สำนักงานปลัดกระทรวง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04217">
        <w:rPr>
          <w:rFonts w:ascii="TH SarabunPSK" w:hAnsi="TH SarabunPSK" w:cs="TH SarabunPSK" w:hint="cs"/>
          <w:sz w:val="32"/>
          <w:szCs w:val="32"/>
          <w:cs/>
        </w:rPr>
        <w:tab/>
      </w:r>
      <w:r w:rsidR="00304217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นายธานินทร์ สมบูรณ์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รองอธิบดีกรมทางหลวง ดำรงตำแหน่ง อธิบดีกรมทางหลวง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217">
        <w:rPr>
          <w:rFonts w:ascii="TH SarabunPSK" w:hAnsi="TH SarabunPSK" w:cs="TH SarabunPSK" w:hint="cs"/>
          <w:sz w:val="32"/>
          <w:szCs w:val="32"/>
          <w:cs/>
        </w:rPr>
        <w:tab/>
      </w:r>
      <w:r w:rsidR="00304217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นายชัยวัฒน์ ทองคำคูณ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รองผู้อำนวยการสำนักงานนโยบายและแผนการขนส่งและจราจร ดำรงตำแหน่ง ผู้อำนวยการสำนักงานนโยบายและแผนการขนส่งและจราจร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217">
        <w:rPr>
          <w:rFonts w:ascii="TH SarabunPSK" w:hAnsi="TH SarabunPSK" w:cs="TH SarabunPSK" w:hint="cs"/>
          <w:sz w:val="32"/>
          <w:szCs w:val="32"/>
          <w:cs/>
        </w:rPr>
        <w:tab/>
      </w:r>
      <w:r w:rsidR="00304217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ตั้งแต่วันที่ทรงพระกรุณาโปรดเกล้าฯ แต่งตั้งเป็นต้นไป เพื่อทดแทนตำแหน่งที่ว่าง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5225" w:rsidRPr="00304217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9E5225" w:rsidRPr="0030421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ขออนุมัติแต่งตั้งข้าราชการพลเรือนสามัญให้ดำรงตำแหน่งประเภทบริหารระดับสูง (กระทรวงเทคโนโลยีสารสนเทศและการสื่อสาร)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คณะรัฐมนตรีมีมติอนุมัติตามที่กระทรวงเทคโนโลยีสารสนเทศและการสื่อสารเสนอรับโอน </w:t>
      </w:r>
      <w:r w:rsidR="00F2344F">
        <w:rPr>
          <w:rFonts w:ascii="TH SarabunPSK" w:hAnsi="TH SarabunPSK" w:cs="TH SarabunPSK" w:hint="cs"/>
          <w:sz w:val="32"/>
          <w:szCs w:val="32"/>
          <w:cs/>
        </w:rPr>
        <w:br/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นางวรรณพร เทพหัสดิน ณ อยุธยา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ที่ปรึกษาการพัฒนาระบบราชการ (นักพัฒนาระบบราชการทรงคุณวุฒิ) สำนักงาน ก.พ.ร. สำนักนายกรัฐมนตรี และแต่งตั้งให้ดำรงตำแหน่ง ผู้ตรวจราชการกระทรวง สำนักงานปลัดกระทรวง กระทรวงเทคโนโลยีสารสนเทศและการสื่อสาร ตั้งแต่วันที่ทรงพระกรุณาโปรดเกล้าฯ แต่งตั้งเป็นต้นไป เพื่อทดแทนตำแหน่งที่ว่าง โดยผู้มีอำนาจสั่งบรรจุของทั้งสองฝ่ายได้ตกลงยินยอมในการโอนแล้ว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5225" w:rsidRPr="00BB2D34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 w:rsidR="009E5225" w:rsidRPr="00BB2D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แต่งตั้งกรรมการผู้จัดการธนาคารอาคารสงเคราะห์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คณะรัฐมนตรีมีมติเห็นชอบตามที่กระทรวงการคลังเสนอแต่งตั้ง</w:t>
      </w:r>
      <w:r w:rsidR="00F23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นายฉัตรชัย ศิริไล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ให้ดำรงตำแหน่งกรรมการผู้จัดการธนาคารอาคารสงเคราะห์ ตั้งแต่วันที่สัญญาจ้างมีผลบังคับใช้เป็นต้นไป แต่ไม่ก่อนวันที่คณะรัฐมนตรีมีมติ และให้นายฉัตรชัย ศิริไล ลาออกจากการเป็นพนักงานก่อนลงนามในสัญญาจ้างด้วย ทั้งนี้ กระทรวงการคลังได้ให้ความเห็นชอบการกำหนดอัตราเงินเดือน ผลประโยชน์ตอบแทนอื่น และเงื่อนไขการจ้างตามพระราชบัญญัติคุณสมบัติมาตรฐานสำหรับกรรมการและพนักงานรัฐวิสาหกิจ พ.ศ. 2518 และที่แก้ไขเพิ่มเติม และพระราชบัญญัติธนาคารอาคารสงเคราะห์ พ.ศ. 2496 แล้ว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5225" w:rsidRPr="00BB2D34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="009E5225" w:rsidRPr="00BB2D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แต่งตั้งประธานกรรมการและกรรมการอื่นในคณะกรรมการองค์การสวนพฤกษศาสตร์ </w:t>
      </w:r>
    </w:p>
    <w:p w:rsidR="00776E4B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เสนอแต่งตั้งประธานกรรมการและกรรมการอื่นในคณะกรรมการองค์การสวนพฤกษศาสตร์ชุดใหม่ จำนวน 10 คน เนื่องจากกรรมการ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lastRenderedPageBreak/>
        <w:t xml:space="preserve">ชุดเดิมได้พ้นจากตำแหน่ง ดังนี้ 1.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นางปัจฉิมา ธนสันติ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ประธานกรรมการ 2.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นายสุริยะ ประสาทบัณฑิตย์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3.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นายดุสิต เขมะศักดิ์ชัย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4.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นางจิราพร คูสุวรรณ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</w:t>
      </w:r>
      <w:r w:rsidR="00F2344F">
        <w:rPr>
          <w:rFonts w:ascii="TH SarabunPSK" w:hAnsi="TH SarabunPSK" w:cs="TH SarabunPSK" w:hint="cs"/>
          <w:sz w:val="32"/>
          <w:szCs w:val="32"/>
          <w:cs/>
        </w:rPr>
        <w:br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พลตรี ณัฏฐพัชร สกุลรังสฤษฏ์ 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กรรมการ 6.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นายสิรินทร์ แก้วละเอียด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7.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นายธนิต ธงทอง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8.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นายจรูญ อิ่มเอิบสิน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9.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นางสาวสิริวรรณ สุวรรณศร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กรรมการ 10.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นางสาวเยาวนุช วิยาภรณ์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ผู้แทนกระทรวงการคลัง กรรมการ โดยกรรมการลำดับที่ 2,3 และ 4 เป็นผู้ที่มีรายชื่อตามประกาศกระทรวงการคลัง เรื่องบัญชีรายชื่อกรรมการรัฐวิสาหกิจ ทั้งนี้ ตั้งแต่วันที่ 26 เมษายน 2559 เป็นต้นไป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5225" w:rsidRPr="00BB2D34" w:rsidRDefault="00BB2D34" w:rsidP="009E5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22. </w:t>
      </w:r>
      <w:r w:rsidR="009E5225" w:rsidRPr="00BB2D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 (กระทรวงการต่างประเทศ)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คณะรัฐมนตรีมีมติอนุมัติตามที่กระทรวงการต่างประเทศเสนอแต่งตั้งข้าราชการพลเรือนสามัญ สังกัดกระทรวงการต่างประเทศ ให้ดำรงตำแหน่งประเภทบริหารระดับสูง จำนวน 2 ราย ดังนี้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นางนงนุช เพ็ชรรัตน์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เอกอัครราชทูต สถานเอกอัครราชทูต ณ กรุงเบอร์ลิน สหพันธ์สาธารณรัฐเยอรมนี ดำรงตำแหน่ง เอกอัครราชทูตประจำกระทรวง สำนักงานปลัดกระทรวง </w:t>
      </w:r>
    </w:p>
    <w:p w:rsidR="009E5225" w:rsidRPr="009E5225" w:rsidRDefault="009E5225" w:rsidP="009E5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2344F">
        <w:rPr>
          <w:rFonts w:ascii="TH SarabunPSK" w:hAnsi="TH SarabunPSK" w:cs="TH SarabunPSK"/>
          <w:b/>
          <w:bCs/>
          <w:sz w:val="32"/>
          <w:szCs w:val="32"/>
          <w:cs/>
        </w:rPr>
        <w:t>นายธีรวัฒน์ ภูมิจิตร</w:t>
      </w:r>
      <w:r w:rsidRPr="009E5225">
        <w:rPr>
          <w:rFonts w:ascii="TH SarabunPSK" w:hAnsi="TH SarabunPSK" w:cs="TH SarabunPSK"/>
          <w:sz w:val="32"/>
          <w:szCs w:val="32"/>
          <w:cs/>
        </w:rPr>
        <w:t xml:space="preserve"> เอกอัครราชทูตประจำกระทรวง สำนักงานปลัดกระทรวง ดำรงตำแหน่ง เอกอัครราชทูต สถานเอกอัครราชทูต ณ กรุงเบอร์ลิน สหพันธ์สาธารณรัฐเยอรมนี </w:t>
      </w:r>
    </w:p>
    <w:p w:rsidR="00A22DF8" w:rsidRDefault="009E5225" w:rsidP="009E5225">
      <w:pPr>
        <w:spacing w:line="340" w:lineRule="exact"/>
        <w:jc w:val="thaiDistribute"/>
      </w:pPr>
      <w:r w:rsidRPr="009E52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B2D34">
        <w:rPr>
          <w:rFonts w:ascii="TH SarabunPSK" w:hAnsi="TH SarabunPSK" w:cs="TH SarabunPSK" w:hint="cs"/>
          <w:sz w:val="32"/>
          <w:szCs w:val="32"/>
          <w:cs/>
        </w:rPr>
        <w:tab/>
      </w:r>
      <w:r w:rsidR="00BB2D34">
        <w:rPr>
          <w:rFonts w:ascii="TH SarabunPSK" w:hAnsi="TH SarabunPSK" w:cs="TH SarabunPSK"/>
          <w:sz w:val="32"/>
          <w:szCs w:val="32"/>
          <w:cs/>
        </w:rPr>
        <w:tab/>
      </w:r>
      <w:r w:rsidRPr="009E5225">
        <w:rPr>
          <w:rFonts w:ascii="TH SarabunPSK" w:hAnsi="TH SarabunPSK" w:cs="TH SarabunPSK"/>
          <w:sz w:val="32"/>
          <w:szCs w:val="32"/>
          <w:cs/>
        </w:rPr>
        <w:t>ทั้งนี้ ตั้งแต่วันที่ทรงพระกรุณาโปรดเกล้าฯ แต่งตั้งเป็นต้นไป เพื่อสับเปลี่ยนหมุนเวียน ซึ่งการแต่งตั้งเอกอัครราชทูตประจำต่างประเทศตามข้อ 2. ได้รับความเห็นชอบจากประเทศผู้รับ</w:t>
      </w:r>
    </w:p>
    <w:p w:rsidR="00BB2D34" w:rsidRDefault="00BB2D34" w:rsidP="009E5225">
      <w:pPr>
        <w:spacing w:line="340" w:lineRule="exact"/>
        <w:jc w:val="thaiDistribute"/>
      </w:pPr>
    </w:p>
    <w:p w:rsidR="00BB2D34" w:rsidRPr="009E5225" w:rsidRDefault="00BB2D34" w:rsidP="00BB2D34">
      <w:pPr>
        <w:spacing w:line="340" w:lineRule="exact"/>
        <w:jc w:val="center"/>
      </w:pPr>
      <w:r>
        <w:t>**************************</w:t>
      </w:r>
    </w:p>
    <w:sectPr w:rsidR="00BB2D34" w:rsidRPr="009E5225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5E" w:rsidRDefault="00694E5E">
      <w:r>
        <w:separator/>
      </w:r>
    </w:p>
  </w:endnote>
  <w:endnote w:type="continuationSeparator" w:id="0">
    <w:p w:rsidR="00694E5E" w:rsidRDefault="0069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83" w:rsidRPr="0094661E" w:rsidRDefault="00652F83" w:rsidP="00212512">
    <w:pPr>
      <w:pStyle w:val="Footer"/>
      <w:jc w:val="center"/>
      <w:rPr>
        <w:i/>
        <w:iCs/>
        <w:sz w:val="28"/>
        <w:szCs w:val="28"/>
      </w:rPr>
    </w:pPr>
    <w:r w:rsidRPr="0094661E">
      <w:rPr>
        <w:rFonts w:hint="cs"/>
        <w:i/>
        <w:iCs/>
        <w:sz w:val="28"/>
        <w:szCs w:val="28"/>
      </w:rPr>
      <w:sym w:font="Wingdings 2" w:char="F0F5"/>
    </w:r>
    <w:r w:rsidRPr="0094661E">
      <w:rPr>
        <w:i/>
        <w:iCs/>
        <w:sz w:val="28"/>
        <w:szCs w:val="28"/>
      </w:rPr>
      <w:t xml:space="preserve"> </w:t>
    </w:r>
    <w:r w:rsidRPr="0094661E">
      <w:rPr>
        <w:rFonts w:hint="cs"/>
        <w:i/>
        <w:iCs/>
        <w:sz w:val="28"/>
        <w:szCs w:val="28"/>
        <w:cs/>
      </w:rPr>
      <w:t xml:space="preserve">มั่นคง  มั่งคั่ง ยั่งยืน </w:t>
    </w:r>
    <w:r w:rsidRPr="0094661E">
      <w:rPr>
        <w:rFonts w:hint="cs"/>
        <w:i/>
        <w:iCs/>
        <w:sz w:val="28"/>
        <w:szCs w:val="28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83" w:rsidRPr="00EB167C" w:rsidRDefault="00652F83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</w:t>
    </w:r>
    <w:r w:rsidRPr="00EB167C">
      <w:rPr>
        <w:rFonts w:ascii="FreesiaUPC" w:hAnsi="FreesiaUPC" w:cs="FreesiaUPC"/>
        <w:i/>
        <w:iCs/>
        <w:cs/>
      </w:rPr>
      <w:t>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52F83" w:rsidRPr="00EB167C" w:rsidRDefault="0065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5E" w:rsidRDefault="00694E5E">
      <w:r>
        <w:separator/>
      </w:r>
    </w:p>
  </w:footnote>
  <w:footnote w:type="continuationSeparator" w:id="0">
    <w:p w:rsidR="00694E5E" w:rsidRDefault="0069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83" w:rsidRDefault="00322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52F83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52F83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652F83" w:rsidRDefault="00652F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83" w:rsidRDefault="0032212B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652F83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F2344F">
      <w:rPr>
        <w:rStyle w:val="PageNumber"/>
        <w:rFonts w:ascii="Cordia New" w:hAnsi="Cordia New" w:cs="Cordia New"/>
        <w:noProof/>
        <w:sz w:val="32"/>
        <w:szCs w:val="32"/>
        <w:cs/>
      </w:rPr>
      <w:t>13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652F83" w:rsidRDefault="00652F83">
    <w:pPr>
      <w:pStyle w:val="Header"/>
    </w:pPr>
  </w:p>
  <w:p w:rsidR="004C032E" w:rsidRDefault="004C03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83" w:rsidRDefault="0032212B">
    <w:pPr>
      <w:pStyle w:val="Header"/>
      <w:jc w:val="center"/>
    </w:pPr>
    <w:fldSimple w:instr=" PAGE   \* MERGEFORMAT ">
      <w:r w:rsidR="00652F83">
        <w:rPr>
          <w:noProof/>
        </w:rPr>
        <w:t>1</w:t>
      </w:r>
    </w:fldSimple>
  </w:p>
  <w:p w:rsidR="00652F83" w:rsidRDefault="00652F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6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26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28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27"/>
  </w:num>
  <w:num w:numId="10">
    <w:abstractNumId w:val="31"/>
  </w:num>
  <w:num w:numId="11">
    <w:abstractNumId w:val="14"/>
  </w:num>
  <w:num w:numId="12">
    <w:abstractNumId w:val="2"/>
  </w:num>
  <w:num w:numId="13">
    <w:abstractNumId w:val="6"/>
  </w:num>
  <w:num w:numId="14">
    <w:abstractNumId w:val="20"/>
  </w:num>
  <w:num w:numId="15">
    <w:abstractNumId w:val="25"/>
  </w:num>
  <w:num w:numId="16">
    <w:abstractNumId w:val="26"/>
  </w:num>
  <w:num w:numId="17">
    <w:abstractNumId w:val="15"/>
  </w:num>
  <w:num w:numId="18">
    <w:abstractNumId w:val="9"/>
  </w:num>
  <w:num w:numId="19">
    <w:abstractNumId w:val="5"/>
  </w:num>
  <w:num w:numId="20">
    <w:abstractNumId w:val="19"/>
  </w:num>
  <w:num w:numId="21">
    <w:abstractNumId w:val="21"/>
  </w:num>
  <w:num w:numId="22">
    <w:abstractNumId w:val="11"/>
  </w:num>
  <w:num w:numId="23">
    <w:abstractNumId w:val="4"/>
  </w:num>
  <w:num w:numId="24">
    <w:abstractNumId w:val="1"/>
  </w:num>
  <w:num w:numId="25">
    <w:abstractNumId w:val="22"/>
  </w:num>
  <w:num w:numId="26">
    <w:abstractNumId w:val="23"/>
  </w:num>
  <w:num w:numId="27">
    <w:abstractNumId w:val="7"/>
  </w:num>
  <w:num w:numId="28">
    <w:abstractNumId w:val="18"/>
  </w:num>
  <w:num w:numId="29">
    <w:abstractNumId w:val="0"/>
  </w:num>
  <w:num w:numId="30">
    <w:abstractNumId w:val="30"/>
  </w:num>
  <w:num w:numId="31">
    <w:abstractNumId w:val="29"/>
  </w:num>
  <w:num w:numId="32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20C49"/>
    <w:rsid w:val="000218EA"/>
    <w:rsid w:val="00023AA7"/>
    <w:rsid w:val="00024992"/>
    <w:rsid w:val="00026D2C"/>
    <w:rsid w:val="00032322"/>
    <w:rsid w:val="000328AF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728B"/>
    <w:rsid w:val="00057A49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71905"/>
    <w:rsid w:val="00071D68"/>
    <w:rsid w:val="000722D2"/>
    <w:rsid w:val="00072491"/>
    <w:rsid w:val="000742B3"/>
    <w:rsid w:val="000751BC"/>
    <w:rsid w:val="0007672D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B14EF"/>
    <w:rsid w:val="000B1555"/>
    <w:rsid w:val="000B19AA"/>
    <w:rsid w:val="000B2E32"/>
    <w:rsid w:val="000B3BC2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A0210"/>
    <w:rsid w:val="001A05F6"/>
    <w:rsid w:val="001A3B64"/>
    <w:rsid w:val="001A4D7D"/>
    <w:rsid w:val="001A5871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2001FF"/>
    <w:rsid w:val="00201B29"/>
    <w:rsid w:val="00201CE2"/>
    <w:rsid w:val="00202C0E"/>
    <w:rsid w:val="00206AD2"/>
    <w:rsid w:val="00206DFF"/>
    <w:rsid w:val="00207C67"/>
    <w:rsid w:val="0021030C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425D"/>
    <w:rsid w:val="0031493D"/>
    <w:rsid w:val="00314AB0"/>
    <w:rsid w:val="00314BF0"/>
    <w:rsid w:val="00315D63"/>
    <w:rsid w:val="003167E8"/>
    <w:rsid w:val="00321754"/>
    <w:rsid w:val="0032212B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DAD"/>
    <w:rsid w:val="003B0817"/>
    <w:rsid w:val="003B08DE"/>
    <w:rsid w:val="003B101A"/>
    <w:rsid w:val="003B1202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29F6"/>
    <w:rsid w:val="00442DA6"/>
    <w:rsid w:val="00443419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F8A"/>
    <w:rsid w:val="004762D1"/>
    <w:rsid w:val="00476555"/>
    <w:rsid w:val="00476755"/>
    <w:rsid w:val="00476B4A"/>
    <w:rsid w:val="00477560"/>
    <w:rsid w:val="004776C0"/>
    <w:rsid w:val="00477B2C"/>
    <w:rsid w:val="00477BDD"/>
    <w:rsid w:val="00480348"/>
    <w:rsid w:val="00480A0E"/>
    <w:rsid w:val="00480F0D"/>
    <w:rsid w:val="00482190"/>
    <w:rsid w:val="00482644"/>
    <w:rsid w:val="00482B1F"/>
    <w:rsid w:val="00482B8A"/>
    <w:rsid w:val="004852B6"/>
    <w:rsid w:val="00485803"/>
    <w:rsid w:val="00485C0E"/>
    <w:rsid w:val="004873EC"/>
    <w:rsid w:val="00487B2A"/>
    <w:rsid w:val="00490EAD"/>
    <w:rsid w:val="00492798"/>
    <w:rsid w:val="00492FD4"/>
    <w:rsid w:val="00493363"/>
    <w:rsid w:val="00493F67"/>
    <w:rsid w:val="00494F09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3599"/>
    <w:rsid w:val="00666C51"/>
    <w:rsid w:val="006670E7"/>
    <w:rsid w:val="00667979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4E5E"/>
    <w:rsid w:val="00697E6B"/>
    <w:rsid w:val="006A07C0"/>
    <w:rsid w:val="006A07FC"/>
    <w:rsid w:val="006A1759"/>
    <w:rsid w:val="006A234D"/>
    <w:rsid w:val="006A2FFB"/>
    <w:rsid w:val="006A388F"/>
    <w:rsid w:val="006A4C20"/>
    <w:rsid w:val="006A4D3C"/>
    <w:rsid w:val="006A4EB7"/>
    <w:rsid w:val="006A5669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4902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E68"/>
    <w:rsid w:val="00782574"/>
    <w:rsid w:val="00784883"/>
    <w:rsid w:val="00785B31"/>
    <w:rsid w:val="007900D8"/>
    <w:rsid w:val="00791AB8"/>
    <w:rsid w:val="00792D0A"/>
    <w:rsid w:val="0079347E"/>
    <w:rsid w:val="00793A84"/>
    <w:rsid w:val="007944A4"/>
    <w:rsid w:val="00794D36"/>
    <w:rsid w:val="00794D60"/>
    <w:rsid w:val="00795502"/>
    <w:rsid w:val="00795CB6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D1E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2C5A"/>
    <w:rsid w:val="00952FB4"/>
    <w:rsid w:val="0095393A"/>
    <w:rsid w:val="00953C3C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16B0"/>
    <w:rsid w:val="00A1212F"/>
    <w:rsid w:val="00A135C8"/>
    <w:rsid w:val="00A13712"/>
    <w:rsid w:val="00A1418C"/>
    <w:rsid w:val="00A15E7B"/>
    <w:rsid w:val="00A220C5"/>
    <w:rsid w:val="00A22D8F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1730"/>
    <w:rsid w:val="00B12629"/>
    <w:rsid w:val="00B13F80"/>
    <w:rsid w:val="00B147FE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F1BC4"/>
    <w:rsid w:val="00BF22AF"/>
    <w:rsid w:val="00BF2A47"/>
    <w:rsid w:val="00BF40E0"/>
    <w:rsid w:val="00BF4D92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14C4"/>
    <w:rsid w:val="00C417EF"/>
    <w:rsid w:val="00C418D9"/>
    <w:rsid w:val="00C41E79"/>
    <w:rsid w:val="00C423E4"/>
    <w:rsid w:val="00C42C87"/>
    <w:rsid w:val="00C42CE7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646B"/>
    <w:rsid w:val="00CA773E"/>
    <w:rsid w:val="00CA7E2C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1F30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6D7B"/>
    <w:rsid w:val="00D9727B"/>
    <w:rsid w:val="00D979B8"/>
    <w:rsid w:val="00D97E27"/>
    <w:rsid w:val="00DA0266"/>
    <w:rsid w:val="00DA1E77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D99"/>
    <w:rsid w:val="00ED264E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F13F1"/>
    <w:rsid w:val="00EF17AF"/>
    <w:rsid w:val="00EF1B6E"/>
    <w:rsid w:val="00EF361A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717C"/>
    <w:rsid w:val="00F17733"/>
    <w:rsid w:val="00F213ED"/>
    <w:rsid w:val="00F21750"/>
    <w:rsid w:val="00F21CBA"/>
    <w:rsid w:val="00F22C50"/>
    <w:rsid w:val="00F233E7"/>
    <w:rsid w:val="00F2344F"/>
    <w:rsid w:val="00F241C9"/>
    <w:rsid w:val="00F24595"/>
    <w:rsid w:val="00F249EA"/>
    <w:rsid w:val="00F2560F"/>
    <w:rsid w:val="00F25C50"/>
    <w:rsid w:val="00F272A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27F6"/>
    <w:rsid w:val="00F42EFE"/>
    <w:rsid w:val="00F43B28"/>
    <w:rsid w:val="00F44B06"/>
    <w:rsid w:val="00F4531B"/>
    <w:rsid w:val="00F4565D"/>
    <w:rsid w:val="00F460EF"/>
    <w:rsid w:val="00F46E4B"/>
    <w:rsid w:val="00F47410"/>
    <w:rsid w:val="00F47AF3"/>
    <w:rsid w:val="00F47F4A"/>
    <w:rsid w:val="00F51A2A"/>
    <w:rsid w:val="00F54021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0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6010-0327-43F6-851B-F000E555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5228</Words>
  <Characters>29801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spm154</cp:lastModifiedBy>
  <cp:revision>2</cp:revision>
  <cp:lastPrinted>2016-04-26T08:46:00Z</cp:lastPrinted>
  <dcterms:created xsi:type="dcterms:W3CDTF">2016-04-26T08:54:00Z</dcterms:created>
  <dcterms:modified xsi:type="dcterms:W3CDTF">2016-04-26T08:54:00Z</dcterms:modified>
</cp:coreProperties>
</file>